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47" w:rsidRPr="002A1947" w:rsidRDefault="002A1947" w:rsidP="002A1947">
      <w:pPr>
        <w:jc w:val="center"/>
        <w:rPr>
          <w:rFonts w:ascii="Calibri" w:hAnsi="Calibri"/>
          <w:b/>
          <w:color w:val="000000"/>
        </w:rPr>
      </w:pPr>
      <w:bookmarkStart w:id="0" w:name="_GoBack"/>
      <w:bookmarkEnd w:id="0"/>
      <w:r w:rsidRPr="002A1947">
        <w:rPr>
          <w:rFonts w:ascii="Calibri" w:hAnsi="Calibri"/>
          <w:b/>
          <w:color w:val="000000"/>
        </w:rPr>
        <w:t>“</w:t>
      </w:r>
      <w:proofErr w:type="spellStart"/>
      <w:r w:rsidRPr="002A1947">
        <w:rPr>
          <w:rFonts w:ascii="Calibri" w:hAnsi="Calibri"/>
          <w:b/>
          <w:color w:val="000000"/>
        </w:rPr>
        <w:t>InVisible</w:t>
      </w:r>
      <w:proofErr w:type="spellEnd"/>
      <w:r w:rsidRPr="002A1947">
        <w:rPr>
          <w:rFonts w:ascii="Calibri" w:hAnsi="Calibri"/>
          <w:b/>
          <w:color w:val="000000"/>
        </w:rPr>
        <w:t xml:space="preserve"> Difference” at the Empirical Legal Research Network, University of Edinburgh, February 2014</w:t>
      </w:r>
    </w:p>
    <w:p w:rsidR="002A1947" w:rsidRDefault="002A1947">
      <w:pPr>
        <w:rPr>
          <w:rFonts w:ascii="Calibri" w:hAnsi="Calibri"/>
          <w:color w:val="000000"/>
        </w:rPr>
      </w:pPr>
    </w:p>
    <w:p w:rsidR="000E5F80" w:rsidRDefault="002A1947">
      <w:r>
        <w:rPr>
          <w:rFonts w:ascii="Calibri" w:hAnsi="Calibri"/>
          <w:color w:val="000000"/>
        </w:rPr>
        <w:t xml:space="preserve">This talk stems from a 3-year AHRC-funded interdisciplinary project called </w:t>
      </w:r>
      <w:proofErr w:type="spellStart"/>
      <w:r>
        <w:rPr>
          <w:rFonts w:ascii="Calibri" w:hAnsi="Calibri"/>
          <w:color w:val="000000"/>
        </w:rPr>
        <w:t>InVisible</w:t>
      </w:r>
      <w:proofErr w:type="spellEnd"/>
      <w:r>
        <w:rPr>
          <w:rFonts w:ascii="Calibri" w:hAnsi="Calibri"/>
          <w:color w:val="000000"/>
        </w:rPr>
        <w:t xml:space="preserve"> Difference, which seeks to better understand authorship and ownership in dance created by and for disabled people, and the role of law in that setting.  While the project has just entered its second year, the team has conducted micro-ethnographic observations of disabled dance artists and choreographers as they design and practice dance.  This talk will focus on the conduct of our preliminary observations by team members from different disciplines, and how those observations are enhancing our understanding of the dance setting and the law in practice</w:t>
      </w:r>
    </w:p>
    <w:sectPr w:rsidR="000E5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47"/>
    <w:rsid w:val="000E5F80"/>
    <w:rsid w:val="001959F2"/>
    <w:rsid w:val="002A1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2015-02-12T15:29:00Z</dcterms:created>
  <dcterms:modified xsi:type="dcterms:W3CDTF">2015-02-12T15:29:00Z</dcterms:modified>
</cp:coreProperties>
</file>