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84" w:rsidRDefault="000F0084" w:rsidP="00FD03B8">
      <w:pPr>
        <w:jc w:val="center"/>
        <w:rPr>
          <w:rFonts w:ascii="Times" w:hAnsi="Times"/>
          <w:sz w:val="36"/>
        </w:rPr>
      </w:pPr>
      <w:bookmarkStart w:id="0" w:name="_GoBack"/>
      <w:bookmarkEnd w:id="0"/>
    </w:p>
    <w:p w:rsidR="00C54915" w:rsidRPr="00E06F84" w:rsidRDefault="00276050" w:rsidP="003F1588">
      <w:pPr>
        <w:pBdr>
          <w:top w:val="single" w:sz="4" w:space="1" w:color="auto"/>
          <w:left w:val="single" w:sz="4" w:space="4" w:color="auto"/>
          <w:bottom w:val="single" w:sz="4" w:space="1" w:color="auto"/>
          <w:right w:val="single" w:sz="4" w:space="4" w:color="auto"/>
        </w:pBdr>
        <w:jc w:val="center"/>
        <w:rPr>
          <w:rFonts w:ascii="Times" w:hAnsi="Times"/>
          <w:b/>
          <w:sz w:val="28"/>
        </w:rPr>
      </w:pPr>
      <w:r>
        <w:rPr>
          <w:rFonts w:ascii="Times" w:hAnsi="Times"/>
          <w:b/>
          <w:sz w:val="28"/>
        </w:rPr>
        <w:t xml:space="preserve">CCDS </w:t>
      </w:r>
      <w:r w:rsidR="009D67A4">
        <w:rPr>
          <w:rFonts w:ascii="Times" w:hAnsi="Times"/>
          <w:b/>
          <w:sz w:val="28"/>
        </w:rPr>
        <w:t xml:space="preserve">Seminar series </w:t>
      </w:r>
      <w:r w:rsidR="00454162">
        <w:rPr>
          <w:rFonts w:ascii="Times" w:hAnsi="Times"/>
          <w:b/>
          <w:sz w:val="28"/>
        </w:rPr>
        <w:t>:</w:t>
      </w:r>
      <w:r w:rsidR="009D67A4">
        <w:rPr>
          <w:rFonts w:ascii="Times" w:hAnsi="Times"/>
          <w:b/>
          <w:sz w:val="28"/>
        </w:rPr>
        <w:t xml:space="preserve"> </w:t>
      </w:r>
      <w:r w:rsidR="000F0084">
        <w:rPr>
          <w:rFonts w:ascii="Times" w:hAnsi="Times"/>
          <w:b/>
          <w:sz w:val="28"/>
        </w:rPr>
        <w:t xml:space="preserve">The voice of disability </w:t>
      </w:r>
    </w:p>
    <w:p w:rsidR="009D67A4" w:rsidRPr="009D67A4" w:rsidRDefault="009D67A4" w:rsidP="009D67A4">
      <w:pPr>
        <w:jc w:val="center"/>
        <w:rPr>
          <w:rFonts w:ascii="Times" w:hAnsi="Times"/>
          <w:b/>
          <w:i/>
          <w:sz w:val="28"/>
        </w:rPr>
      </w:pPr>
      <w:r w:rsidRPr="009D67A4">
        <w:rPr>
          <w:rFonts w:ascii="Times" w:hAnsi="Times"/>
          <w:b/>
          <w:i/>
          <w:sz w:val="28"/>
        </w:rPr>
        <w:t>Shifting the boundaries of authorship - What can different bodies teach the law?</w:t>
      </w:r>
    </w:p>
    <w:p w:rsidR="004A3A11" w:rsidRPr="00E06F84" w:rsidRDefault="004A3A11" w:rsidP="006B3B31">
      <w:pPr>
        <w:rPr>
          <w:rFonts w:ascii="Times" w:hAnsi="Times"/>
          <w:b/>
          <w:sz w:val="28"/>
        </w:rPr>
      </w:pPr>
      <w:r w:rsidRPr="00E06F84">
        <w:rPr>
          <w:rFonts w:ascii="Times" w:hAnsi="Times"/>
          <w:b/>
          <w:sz w:val="28"/>
        </w:rPr>
        <w:t>Introduction</w:t>
      </w:r>
    </w:p>
    <w:p w:rsidR="00E97EE3" w:rsidRPr="00A600A5" w:rsidRDefault="001D4B9C" w:rsidP="00C63702">
      <w:pPr>
        <w:ind w:firstLine="720"/>
        <w:jc w:val="both"/>
        <w:rPr>
          <w:rFonts w:ascii="Times" w:hAnsi="Times"/>
          <w:vertAlign w:val="superscript"/>
        </w:rPr>
      </w:pPr>
      <w:r w:rsidRPr="00A600A5">
        <w:rPr>
          <w:rFonts w:ascii="Times" w:hAnsi="Times"/>
        </w:rPr>
        <w:t>Authorship is a concept well known of the legal narrative.</w:t>
      </w:r>
      <w:r w:rsidR="004A3A11" w:rsidRPr="00A600A5">
        <w:rPr>
          <w:rFonts w:ascii="Times" w:hAnsi="Times"/>
        </w:rPr>
        <w:t xml:space="preserve"> </w:t>
      </w:r>
      <w:r w:rsidR="00F63E9B" w:rsidRPr="00A600A5">
        <w:rPr>
          <w:rFonts w:ascii="Times" w:hAnsi="Times"/>
        </w:rPr>
        <w:t xml:space="preserve">Since the </w:t>
      </w:r>
      <w:r w:rsidRPr="00A600A5">
        <w:rPr>
          <w:rFonts w:ascii="Times" w:hAnsi="Times"/>
        </w:rPr>
        <w:t>seventeenth</w:t>
      </w:r>
      <w:r w:rsidR="00605CFA" w:rsidRPr="00A600A5">
        <w:rPr>
          <w:rFonts w:ascii="Times" w:hAnsi="Times"/>
          <w:vertAlign w:val="superscript"/>
        </w:rPr>
        <w:t xml:space="preserve"> </w:t>
      </w:r>
      <w:r w:rsidR="00F63E9B" w:rsidRPr="00A600A5">
        <w:rPr>
          <w:rFonts w:ascii="Times" w:hAnsi="Times"/>
        </w:rPr>
        <w:t>century</w:t>
      </w:r>
      <w:r w:rsidR="004A3028" w:rsidRPr="00A600A5">
        <w:rPr>
          <w:rFonts w:ascii="Times" w:hAnsi="Times"/>
        </w:rPr>
        <w:t xml:space="preserve"> </w:t>
      </w:r>
      <w:r w:rsidR="00784487">
        <w:rPr>
          <w:rFonts w:ascii="Times" w:hAnsi="Times"/>
        </w:rPr>
        <w:t>c</w:t>
      </w:r>
      <w:r w:rsidR="004A3A11" w:rsidRPr="00A600A5">
        <w:rPr>
          <w:rFonts w:ascii="Times" w:hAnsi="Times"/>
        </w:rPr>
        <w:t xml:space="preserve">opyright </w:t>
      </w:r>
      <w:r w:rsidRPr="00A600A5">
        <w:rPr>
          <w:rFonts w:ascii="Times" w:hAnsi="Times"/>
        </w:rPr>
        <w:t xml:space="preserve">laws </w:t>
      </w:r>
      <w:r w:rsidR="00F63E9B" w:rsidRPr="00A600A5">
        <w:rPr>
          <w:rFonts w:ascii="Times" w:hAnsi="Times"/>
        </w:rPr>
        <w:t>ha</w:t>
      </w:r>
      <w:r w:rsidR="00784487">
        <w:rPr>
          <w:rFonts w:ascii="Times" w:hAnsi="Times"/>
        </w:rPr>
        <w:t>ve</w:t>
      </w:r>
      <w:r w:rsidR="00F63E9B" w:rsidRPr="00A600A5">
        <w:rPr>
          <w:rFonts w:ascii="Times" w:hAnsi="Times"/>
        </w:rPr>
        <w:t xml:space="preserve"> used</w:t>
      </w:r>
      <w:r w:rsidR="004A3A11" w:rsidRPr="00A600A5">
        <w:rPr>
          <w:rFonts w:ascii="Times" w:hAnsi="Times"/>
        </w:rPr>
        <w:t xml:space="preserve"> authorship as an instrument to foster creativity</w:t>
      </w:r>
      <w:r w:rsidR="00C63702" w:rsidRPr="00A600A5">
        <w:rPr>
          <w:rFonts w:ascii="Times" w:hAnsi="Times"/>
        </w:rPr>
        <w:t>.</w:t>
      </w:r>
      <w:r w:rsidR="005C0CF7" w:rsidRPr="00A600A5">
        <w:rPr>
          <w:rStyle w:val="FootnoteReference"/>
          <w:rFonts w:ascii="Times" w:hAnsi="Times"/>
        </w:rPr>
        <w:footnoteReference w:id="1"/>
      </w:r>
      <w:r w:rsidRPr="00A600A5">
        <w:rPr>
          <w:rFonts w:ascii="Times" w:hAnsi="Times"/>
        </w:rPr>
        <w:t xml:space="preserve"> </w:t>
      </w:r>
      <w:r w:rsidR="004F294E" w:rsidRPr="00A600A5">
        <w:rPr>
          <w:rFonts w:ascii="Times" w:hAnsi="Times"/>
        </w:rPr>
        <w:t xml:space="preserve">The rationale behind </w:t>
      </w:r>
      <w:r w:rsidR="008827B1">
        <w:rPr>
          <w:rFonts w:ascii="Times" w:hAnsi="Times"/>
        </w:rPr>
        <w:t xml:space="preserve">the introduction of authors’ rights </w:t>
      </w:r>
      <w:r w:rsidR="004F294E" w:rsidRPr="00A600A5">
        <w:rPr>
          <w:rFonts w:ascii="Times" w:hAnsi="Times"/>
        </w:rPr>
        <w:t xml:space="preserve">argues that </w:t>
      </w:r>
      <w:r w:rsidR="00F63E9B" w:rsidRPr="00A600A5">
        <w:rPr>
          <w:rFonts w:ascii="Times" w:hAnsi="Times"/>
        </w:rPr>
        <w:t>artist</w:t>
      </w:r>
      <w:r w:rsidR="009A4991" w:rsidRPr="00A600A5">
        <w:rPr>
          <w:rFonts w:ascii="Times" w:hAnsi="Times"/>
        </w:rPr>
        <w:t>s</w:t>
      </w:r>
      <w:r w:rsidRPr="00A600A5">
        <w:rPr>
          <w:rFonts w:ascii="Times" w:hAnsi="Times"/>
        </w:rPr>
        <w:t xml:space="preserve"> </w:t>
      </w:r>
      <w:r w:rsidR="00ED4EDC" w:rsidRPr="00A600A5">
        <w:rPr>
          <w:rFonts w:ascii="Times" w:hAnsi="Times"/>
        </w:rPr>
        <w:t xml:space="preserve">would </w:t>
      </w:r>
      <w:r w:rsidR="00784487">
        <w:rPr>
          <w:rFonts w:ascii="Times" w:hAnsi="Times"/>
        </w:rPr>
        <w:t>have no interest in creating</w:t>
      </w:r>
      <w:r w:rsidR="00F63E9B" w:rsidRPr="00A600A5">
        <w:rPr>
          <w:rFonts w:ascii="Times" w:hAnsi="Times"/>
        </w:rPr>
        <w:t xml:space="preserve"> </w:t>
      </w:r>
      <w:r w:rsidR="00784487">
        <w:rPr>
          <w:rFonts w:ascii="Times" w:hAnsi="Times"/>
        </w:rPr>
        <w:t xml:space="preserve">if their works were left unprotected against </w:t>
      </w:r>
      <w:r w:rsidR="00CA51BD" w:rsidRPr="00A600A5">
        <w:rPr>
          <w:rFonts w:ascii="Times" w:hAnsi="Times"/>
        </w:rPr>
        <w:t>unauthorised</w:t>
      </w:r>
      <w:r w:rsidR="00F63E9B" w:rsidRPr="00A600A5">
        <w:rPr>
          <w:rFonts w:ascii="Times" w:hAnsi="Times"/>
        </w:rPr>
        <w:t xml:space="preserve"> copying.</w:t>
      </w:r>
      <w:r w:rsidR="008827B1">
        <w:rPr>
          <w:rFonts w:ascii="Times" w:hAnsi="Times"/>
        </w:rPr>
        <w:t xml:space="preserve"> As a result,</w:t>
      </w:r>
      <w:r w:rsidR="00784487">
        <w:rPr>
          <w:rFonts w:ascii="Times" w:hAnsi="Times"/>
        </w:rPr>
        <w:t xml:space="preserve"> t</w:t>
      </w:r>
      <w:r w:rsidR="004F294E" w:rsidRPr="00A600A5">
        <w:rPr>
          <w:rFonts w:ascii="Times" w:hAnsi="Times"/>
        </w:rPr>
        <w:t>he public good w</w:t>
      </w:r>
      <w:r w:rsidR="00F63E9B" w:rsidRPr="00A600A5">
        <w:rPr>
          <w:rFonts w:ascii="Times" w:hAnsi="Times"/>
        </w:rPr>
        <w:t>ould</w:t>
      </w:r>
      <w:r w:rsidR="004F294E" w:rsidRPr="00A600A5">
        <w:rPr>
          <w:rFonts w:ascii="Times" w:hAnsi="Times"/>
        </w:rPr>
        <w:t xml:space="preserve"> suffer from a loss</w:t>
      </w:r>
      <w:r w:rsidR="00000E31" w:rsidRPr="00A600A5">
        <w:rPr>
          <w:rFonts w:ascii="Times" w:hAnsi="Times"/>
        </w:rPr>
        <w:t xml:space="preserve"> the</w:t>
      </w:r>
      <w:r w:rsidR="004F294E" w:rsidRPr="00A600A5">
        <w:rPr>
          <w:rFonts w:ascii="Times" w:hAnsi="Times"/>
        </w:rPr>
        <w:t xml:space="preserve"> in </w:t>
      </w:r>
      <w:r w:rsidR="00140FFA" w:rsidRPr="00A600A5">
        <w:rPr>
          <w:rFonts w:ascii="Times" w:hAnsi="Times"/>
        </w:rPr>
        <w:t>cultural goods</w:t>
      </w:r>
      <w:r w:rsidR="00C63702" w:rsidRPr="00A600A5">
        <w:rPr>
          <w:rFonts w:ascii="Times" w:hAnsi="Times"/>
        </w:rPr>
        <w:t xml:space="preserve"> available</w:t>
      </w:r>
      <w:r w:rsidR="00140FFA" w:rsidRPr="00A600A5">
        <w:rPr>
          <w:rFonts w:ascii="Times" w:hAnsi="Times"/>
        </w:rPr>
        <w:t xml:space="preserve">. </w:t>
      </w:r>
      <w:r w:rsidR="00000E31" w:rsidRPr="00A600A5">
        <w:rPr>
          <w:rFonts w:ascii="Times" w:hAnsi="Times"/>
        </w:rPr>
        <w:t>In this context</w:t>
      </w:r>
      <w:r w:rsidR="00C63702" w:rsidRPr="00A600A5">
        <w:rPr>
          <w:rFonts w:ascii="Times" w:hAnsi="Times"/>
        </w:rPr>
        <w:t>, au</w:t>
      </w:r>
      <w:r w:rsidR="00140FFA" w:rsidRPr="00A600A5">
        <w:rPr>
          <w:rFonts w:ascii="Times" w:hAnsi="Times"/>
        </w:rPr>
        <w:t>thorship</w:t>
      </w:r>
      <w:r w:rsidR="00423C63" w:rsidRPr="00A600A5">
        <w:rPr>
          <w:rStyle w:val="FootnoteReference"/>
          <w:rFonts w:ascii="Times" w:hAnsi="Times"/>
        </w:rPr>
        <w:footnoteReference w:id="2"/>
      </w:r>
      <w:r w:rsidR="00140FFA" w:rsidRPr="00A600A5">
        <w:rPr>
          <w:rFonts w:ascii="Times" w:hAnsi="Times"/>
        </w:rPr>
        <w:t xml:space="preserve"> is designed to </w:t>
      </w:r>
      <w:r w:rsidR="00F63E9B" w:rsidRPr="00A600A5">
        <w:rPr>
          <w:rFonts w:ascii="Times" w:hAnsi="Times"/>
        </w:rPr>
        <w:t>generate incentives</w:t>
      </w:r>
      <w:r w:rsidR="00140FFA" w:rsidRPr="00A600A5">
        <w:rPr>
          <w:rFonts w:ascii="Times" w:hAnsi="Times"/>
        </w:rPr>
        <w:t xml:space="preserve"> for creators to produce artistic works by rewarding them with r</w:t>
      </w:r>
      <w:r w:rsidR="00C63702" w:rsidRPr="00A600A5">
        <w:rPr>
          <w:rFonts w:ascii="Times" w:hAnsi="Times"/>
        </w:rPr>
        <w:t>ights</w:t>
      </w:r>
      <w:r w:rsidR="00140FFA" w:rsidRPr="00A600A5">
        <w:rPr>
          <w:rFonts w:ascii="Times" w:hAnsi="Times"/>
        </w:rPr>
        <w:t xml:space="preserve"> for the time, skills and effort they put in</w:t>
      </w:r>
      <w:r w:rsidR="00000E31" w:rsidRPr="00A600A5">
        <w:rPr>
          <w:rFonts w:ascii="Times" w:hAnsi="Times"/>
        </w:rPr>
        <w:t>to</w:t>
      </w:r>
      <w:r w:rsidR="00140FFA" w:rsidRPr="00A600A5">
        <w:rPr>
          <w:rFonts w:ascii="Times" w:hAnsi="Times"/>
        </w:rPr>
        <w:t xml:space="preserve"> their </w:t>
      </w:r>
      <w:r w:rsidR="00784487">
        <w:rPr>
          <w:rFonts w:ascii="Times" w:hAnsi="Times"/>
        </w:rPr>
        <w:t>creations</w:t>
      </w:r>
      <w:r w:rsidR="00140FFA" w:rsidRPr="00A600A5">
        <w:rPr>
          <w:rFonts w:ascii="Times" w:hAnsi="Times"/>
        </w:rPr>
        <w:t>.</w:t>
      </w:r>
      <w:r w:rsidR="00784487">
        <w:rPr>
          <w:rFonts w:ascii="Times" w:hAnsi="Times"/>
        </w:rPr>
        <w:t xml:space="preserve"> </w:t>
      </w:r>
      <w:r w:rsidR="00F63E9B" w:rsidRPr="00A600A5">
        <w:rPr>
          <w:rFonts w:ascii="Times" w:hAnsi="Times"/>
        </w:rPr>
        <w:t>Th</w:t>
      </w:r>
      <w:r w:rsidR="009B1146" w:rsidRPr="00A600A5">
        <w:rPr>
          <w:rFonts w:ascii="Times" w:hAnsi="Times"/>
        </w:rPr>
        <w:t>is</w:t>
      </w:r>
      <w:r w:rsidR="00F63E9B" w:rsidRPr="00A600A5">
        <w:rPr>
          <w:rFonts w:ascii="Times" w:hAnsi="Times"/>
        </w:rPr>
        <w:t xml:space="preserve"> reasoning assumes </w:t>
      </w:r>
      <w:r w:rsidR="00F86A51" w:rsidRPr="00A600A5">
        <w:rPr>
          <w:rFonts w:ascii="Times" w:hAnsi="Times"/>
        </w:rPr>
        <w:t xml:space="preserve">that artists </w:t>
      </w:r>
      <w:r w:rsidR="00784487">
        <w:rPr>
          <w:rFonts w:ascii="Times" w:hAnsi="Times"/>
        </w:rPr>
        <w:t xml:space="preserve">are mainly </w:t>
      </w:r>
      <w:r w:rsidR="00E97EE3" w:rsidRPr="00A600A5">
        <w:rPr>
          <w:rFonts w:ascii="Times" w:hAnsi="Times"/>
        </w:rPr>
        <w:t>concerned with economic efficiency.</w:t>
      </w:r>
    </w:p>
    <w:p w:rsidR="00364E96" w:rsidRDefault="00165E42" w:rsidP="006B3B31">
      <w:pPr>
        <w:jc w:val="both"/>
        <w:rPr>
          <w:rFonts w:ascii="Times" w:hAnsi="Times"/>
        </w:rPr>
      </w:pPr>
      <w:r w:rsidRPr="00A600A5">
        <w:rPr>
          <w:rFonts w:ascii="Times" w:hAnsi="Times"/>
        </w:rPr>
        <w:t>More recently, policy-makers s</w:t>
      </w:r>
      <w:r w:rsidR="00E80F79">
        <w:rPr>
          <w:rFonts w:ascii="Times" w:hAnsi="Times"/>
        </w:rPr>
        <w:t>eem to have seen</w:t>
      </w:r>
      <w:r w:rsidRPr="00A600A5">
        <w:rPr>
          <w:rFonts w:ascii="Times" w:hAnsi="Times"/>
        </w:rPr>
        <w:t xml:space="preserve"> in </w:t>
      </w:r>
      <w:r w:rsidR="00E80F79">
        <w:rPr>
          <w:rFonts w:ascii="Times" w:hAnsi="Times"/>
        </w:rPr>
        <w:t xml:space="preserve">legal authorship </w:t>
      </w:r>
      <w:r w:rsidR="002411EA" w:rsidRPr="00A600A5">
        <w:rPr>
          <w:rFonts w:ascii="Times" w:hAnsi="Times"/>
        </w:rPr>
        <w:t xml:space="preserve">an alternative to public funding. In the United Kingdom, governmental support of the Arts is </w:t>
      </w:r>
      <w:r w:rsidR="00425AA2" w:rsidRPr="00A600A5">
        <w:rPr>
          <w:rFonts w:ascii="Times" w:hAnsi="Times"/>
        </w:rPr>
        <w:t>decreasing</w:t>
      </w:r>
      <w:r w:rsidR="002411EA" w:rsidRPr="00A600A5">
        <w:rPr>
          <w:rStyle w:val="FootnoteReference"/>
          <w:rFonts w:ascii="Times" w:hAnsi="Times"/>
        </w:rPr>
        <w:footnoteReference w:id="3"/>
      </w:r>
      <w:r w:rsidR="00E80F79">
        <w:rPr>
          <w:rFonts w:ascii="Times" w:hAnsi="Times"/>
        </w:rPr>
        <w:t xml:space="preserve"> </w:t>
      </w:r>
      <w:r w:rsidR="008827B1">
        <w:rPr>
          <w:rFonts w:ascii="Times" w:hAnsi="Times"/>
        </w:rPr>
        <w:t xml:space="preserve">and </w:t>
      </w:r>
      <w:r w:rsidR="00440D5A">
        <w:rPr>
          <w:rFonts w:ascii="Times" w:hAnsi="Times"/>
        </w:rPr>
        <w:t xml:space="preserve">being </w:t>
      </w:r>
      <w:r w:rsidR="008827B1">
        <w:rPr>
          <w:rFonts w:ascii="Times" w:hAnsi="Times"/>
        </w:rPr>
        <w:t>replaced by a policy which encourages the</w:t>
      </w:r>
      <w:r w:rsidR="002411EA" w:rsidRPr="00A600A5">
        <w:rPr>
          <w:rFonts w:ascii="Times" w:hAnsi="Times"/>
        </w:rPr>
        <w:t xml:space="preserve"> commercialisation of creative works. </w:t>
      </w:r>
      <w:r w:rsidR="00425AA2" w:rsidRPr="00A600A5">
        <w:rPr>
          <w:rFonts w:ascii="Times" w:hAnsi="Times"/>
        </w:rPr>
        <w:t xml:space="preserve">Artists are </w:t>
      </w:r>
      <w:r w:rsidR="008827B1">
        <w:rPr>
          <w:rFonts w:ascii="Times" w:hAnsi="Times"/>
        </w:rPr>
        <w:t xml:space="preserve">strongly </w:t>
      </w:r>
      <w:r w:rsidR="00425AA2" w:rsidRPr="00A600A5">
        <w:rPr>
          <w:rFonts w:ascii="Times" w:hAnsi="Times"/>
        </w:rPr>
        <w:t xml:space="preserve">recommended to seek financial independence </w:t>
      </w:r>
      <w:r w:rsidR="008827B1" w:rsidRPr="008827B1">
        <w:rPr>
          <w:rFonts w:ascii="Times" w:hAnsi="Times"/>
        </w:rPr>
        <w:t>by re-orienting their practice towards business models exploiting/maximising</w:t>
      </w:r>
      <w:r w:rsidR="00E80F79" w:rsidRPr="008827B1">
        <w:rPr>
          <w:rFonts w:ascii="Times" w:hAnsi="Times"/>
        </w:rPr>
        <w:t xml:space="preserve"> their authorial rights</w:t>
      </w:r>
      <w:r w:rsidR="00425AA2" w:rsidRPr="008827B1">
        <w:rPr>
          <w:rFonts w:ascii="Times" w:hAnsi="Times"/>
        </w:rPr>
        <w:t>.</w:t>
      </w:r>
      <w:r w:rsidR="00364E96" w:rsidRPr="00364E96">
        <w:rPr>
          <w:rStyle w:val="FootnoteReference"/>
          <w:rFonts w:ascii="Times" w:hAnsi="Times"/>
        </w:rPr>
        <w:footnoteReference w:id="4"/>
      </w:r>
      <w:r w:rsidR="00364E96" w:rsidRPr="00364E96">
        <w:rPr>
          <w:rFonts w:ascii="Times" w:hAnsi="Times"/>
        </w:rPr>
        <w:t xml:space="preserve"> </w:t>
      </w:r>
      <w:r w:rsidR="00425AA2" w:rsidRPr="00A600A5">
        <w:rPr>
          <w:rFonts w:ascii="Times" w:hAnsi="Times"/>
        </w:rPr>
        <w:t xml:space="preserve"> </w:t>
      </w:r>
      <w:r w:rsidR="00364E96">
        <w:rPr>
          <w:rFonts w:ascii="Times" w:hAnsi="Times"/>
        </w:rPr>
        <w:t xml:space="preserve"> </w:t>
      </w:r>
    </w:p>
    <w:p w:rsidR="001C516E" w:rsidRDefault="00494BEE" w:rsidP="006B3B31">
      <w:pPr>
        <w:jc w:val="both"/>
        <w:rPr>
          <w:rFonts w:ascii="Times" w:hAnsi="Times"/>
        </w:rPr>
      </w:pPr>
      <w:r>
        <w:rPr>
          <w:rFonts w:ascii="Times" w:hAnsi="Times"/>
        </w:rPr>
        <w:t>Unlike artists who have met their audience</w:t>
      </w:r>
      <w:r w:rsidR="00E661C3">
        <w:rPr>
          <w:rFonts w:ascii="Times" w:hAnsi="Times"/>
        </w:rPr>
        <w:t xml:space="preserve"> and found their market</w:t>
      </w:r>
      <w:r>
        <w:rPr>
          <w:rFonts w:ascii="Times" w:hAnsi="Times"/>
        </w:rPr>
        <w:t xml:space="preserve">, the task of finding financial independence </w:t>
      </w:r>
      <w:r w:rsidR="00E661C3">
        <w:rPr>
          <w:rFonts w:ascii="Times" w:hAnsi="Times"/>
        </w:rPr>
        <w:t>for practic</w:t>
      </w:r>
      <w:r w:rsidR="00DE0EF1">
        <w:rPr>
          <w:rFonts w:ascii="Times" w:hAnsi="Times"/>
        </w:rPr>
        <w:t>es outside the mainstream is not an easy one</w:t>
      </w:r>
      <w:r w:rsidR="00E661C3">
        <w:rPr>
          <w:rFonts w:ascii="Times" w:hAnsi="Times"/>
        </w:rPr>
        <w:t>.</w:t>
      </w:r>
      <w:r w:rsidR="006E63AA">
        <w:rPr>
          <w:rFonts w:ascii="Times" w:hAnsi="Times"/>
        </w:rPr>
        <w:t xml:space="preserve"> </w:t>
      </w:r>
      <w:r w:rsidR="00697F43">
        <w:rPr>
          <w:rFonts w:ascii="Times" w:hAnsi="Times"/>
        </w:rPr>
        <w:t>For instance, p</w:t>
      </w:r>
      <w:r w:rsidR="006E63AA" w:rsidRPr="009122E4">
        <w:rPr>
          <w:rFonts w:ascii="Times" w:hAnsi="Times"/>
        </w:rPr>
        <w:t>ractices involving</w:t>
      </w:r>
      <w:r w:rsidR="006E63AA">
        <w:rPr>
          <w:rFonts w:ascii="Times" w:hAnsi="Times"/>
        </w:rPr>
        <w:t xml:space="preserve"> disabled artists are </w:t>
      </w:r>
      <w:r w:rsidR="004100F7">
        <w:rPr>
          <w:rFonts w:ascii="Times" w:hAnsi="Times"/>
        </w:rPr>
        <w:t xml:space="preserve">particularly challenged when required to </w:t>
      </w:r>
      <w:r w:rsidR="00974969">
        <w:rPr>
          <w:rFonts w:ascii="Times" w:hAnsi="Times"/>
        </w:rPr>
        <w:t>commercialise to survive.</w:t>
      </w:r>
      <w:r w:rsidR="00974969">
        <w:rPr>
          <w:rStyle w:val="FootnoteReference"/>
          <w:rFonts w:ascii="Times" w:hAnsi="Times"/>
        </w:rPr>
        <w:footnoteReference w:id="5"/>
      </w:r>
      <w:r w:rsidR="008654A4">
        <w:rPr>
          <w:rFonts w:ascii="Times" w:hAnsi="Times"/>
        </w:rPr>
        <w:t xml:space="preserve"> </w:t>
      </w:r>
      <w:r w:rsidR="001C516E" w:rsidRPr="001C516E">
        <w:rPr>
          <w:rFonts w:ascii="Times" w:hAnsi="Times"/>
        </w:rPr>
        <w:t>Disability dance</w:t>
      </w:r>
      <w:r w:rsidR="001C516E" w:rsidRPr="001C516E">
        <w:rPr>
          <w:rStyle w:val="FootnoteReference"/>
          <w:rFonts w:ascii="Times" w:hAnsi="Times"/>
        </w:rPr>
        <w:footnoteReference w:id="6"/>
      </w:r>
      <w:r w:rsidR="001C516E" w:rsidRPr="001C516E">
        <w:rPr>
          <w:rFonts w:ascii="Times" w:hAnsi="Times"/>
        </w:rPr>
        <w:t xml:space="preserve"> is one of the movements suffering from lack of funding </w:t>
      </w:r>
      <w:r w:rsidR="00851C07">
        <w:rPr>
          <w:rFonts w:ascii="Times" w:hAnsi="Times"/>
        </w:rPr>
        <w:t>and whose practitioners cannot yet rely on a professional sector to secure incomes</w:t>
      </w:r>
      <w:r w:rsidR="001C516E" w:rsidRPr="00A25797">
        <w:rPr>
          <w:rFonts w:ascii="Times" w:hAnsi="Times"/>
        </w:rPr>
        <w:t>. In this context,</w:t>
      </w:r>
      <w:r w:rsidR="00697F43" w:rsidRPr="00A25797">
        <w:rPr>
          <w:rFonts w:ascii="Times" w:hAnsi="Times"/>
        </w:rPr>
        <w:t xml:space="preserve"> even if the full commercial exploitation of their practice </w:t>
      </w:r>
      <w:r w:rsidR="00A25797" w:rsidRPr="00A25797">
        <w:rPr>
          <w:rFonts w:ascii="Times" w:hAnsi="Times"/>
        </w:rPr>
        <w:t xml:space="preserve">may be </w:t>
      </w:r>
      <w:r w:rsidR="00697F43" w:rsidRPr="00A25797">
        <w:rPr>
          <w:rFonts w:ascii="Times" w:hAnsi="Times"/>
        </w:rPr>
        <w:t>less fruitful than hoped by the government,</w:t>
      </w:r>
      <w:r w:rsidR="001C516E" w:rsidRPr="00A25797">
        <w:rPr>
          <w:rFonts w:ascii="Times" w:hAnsi="Times"/>
        </w:rPr>
        <w:t xml:space="preserve"> the stream of </w:t>
      </w:r>
      <w:r w:rsidR="00DE0EF1" w:rsidRPr="00A25797">
        <w:rPr>
          <w:rFonts w:ascii="Times" w:hAnsi="Times"/>
        </w:rPr>
        <w:t xml:space="preserve">revenues </w:t>
      </w:r>
      <w:r w:rsidR="001C516E" w:rsidRPr="00A25797">
        <w:rPr>
          <w:rFonts w:ascii="Times" w:hAnsi="Times"/>
        </w:rPr>
        <w:t>legal authorship might represent for these artists is not to be disregarded.</w:t>
      </w:r>
      <w:r w:rsidR="001C516E" w:rsidRPr="005355BD">
        <w:rPr>
          <w:rFonts w:ascii="Times" w:hAnsi="Times"/>
        </w:rPr>
        <w:t xml:space="preserve"> </w:t>
      </w:r>
      <w:r w:rsidR="005355BD" w:rsidRPr="005355BD">
        <w:rPr>
          <w:rFonts w:ascii="Times" w:hAnsi="Times"/>
        </w:rPr>
        <w:t>When neither the market nor the government support the artists, copyright royalties can have a significant role to play.</w:t>
      </w:r>
    </w:p>
    <w:p w:rsidR="009B09EA" w:rsidRDefault="00333991" w:rsidP="006B3B31">
      <w:pPr>
        <w:jc w:val="both"/>
        <w:rPr>
          <w:rFonts w:ascii="Times" w:hAnsi="Times"/>
        </w:rPr>
      </w:pPr>
      <w:r w:rsidRPr="00A25797">
        <w:rPr>
          <w:rFonts w:ascii="Times" w:hAnsi="Times"/>
        </w:rPr>
        <w:t>This paper</w:t>
      </w:r>
      <w:r>
        <w:rPr>
          <w:rFonts w:ascii="Times" w:hAnsi="Times"/>
        </w:rPr>
        <w:t xml:space="preserve"> investigates the interaction between legal authorship and the works made disabled dance artists. </w:t>
      </w:r>
      <w:r w:rsidR="009B09EA">
        <w:rPr>
          <w:rFonts w:ascii="Times" w:hAnsi="Times"/>
        </w:rPr>
        <w:t xml:space="preserve">Even though, the comments will be made in relation to choreographic works, they remain largely applicable and relevant to other forms of performative disciplines. </w:t>
      </w:r>
    </w:p>
    <w:p w:rsidR="001C516E" w:rsidRDefault="00AA0C6A" w:rsidP="006B3B31">
      <w:pPr>
        <w:jc w:val="both"/>
        <w:rPr>
          <w:rFonts w:ascii="Times" w:hAnsi="Times"/>
        </w:rPr>
      </w:pPr>
      <w:r>
        <w:rPr>
          <w:rFonts w:ascii="Times" w:hAnsi="Times"/>
        </w:rPr>
        <w:lastRenderedPageBreak/>
        <w:t xml:space="preserve">The aim </w:t>
      </w:r>
      <w:r w:rsidR="00440D5A">
        <w:rPr>
          <w:rFonts w:ascii="Times" w:hAnsi="Times"/>
        </w:rPr>
        <w:t xml:space="preserve">of this paper </w:t>
      </w:r>
      <w:r>
        <w:rPr>
          <w:rFonts w:ascii="Times" w:hAnsi="Times"/>
        </w:rPr>
        <w:t>is to answer the following questions</w:t>
      </w:r>
      <w:r w:rsidR="009B09EA">
        <w:rPr>
          <w:rFonts w:ascii="Times" w:hAnsi="Times"/>
        </w:rPr>
        <w:t xml:space="preserve">. </w:t>
      </w:r>
      <w:r w:rsidR="00333991">
        <w:rPr>
          <w:rFonts w:ascii="Times" w:hAnsi="Times"/>
        </w:rPr>
        <w:t xml:space="preserve"> Can copyright authorship be used to foster creativity in the field of </w:t>
      </w:r>
      <w:r w:rsidR="0078225B">
        <w:rPr>
          <w:rFonts w:ascii="Times" w:hAnsi="Times"/>
        </w:rPr>
        <w:t xml:space="preserve">Disability </w:t>
      </w:r>
      <w:r w:rsidR="00440D5A">
        <w:rPr>
          <w:rFonts w:ascii="Times" w:hAnsi="Times"/>
        </w:rPr>
        <w:t xml:space="preserve">Performances? </w:t>
      </w:r>
      <w:r w:rsidR="00333991">
        <w:rPr>
          <w:rFonts w:ascii="Times" w:hAnsi="Times"/>
        </w:rPr>
        <w:t>W</w:t>
      </w:r>
      <w:r w:rsidR="0078225B">
        <w:rPr>
          <w:rFonts w:ascii="Times" w:hAnsi="Times"/>
        </w:rPr>
        <w:t>hat lesson</w:t>
      </w:r>
      <w:r w:rsidR="00440D5A">
        <w:rPr>
          <w:rFonts w:ascii="Times" w:hAnsi="Times"/>
        </w:rPr>
        <w:t>s</w:t>
      </w:r>
      <w:r w:rsidR="0078225B">
        <w:rPr>
          <w:rFonts w:ascii="Times" w:hAnsi="Times"/>
        </w:rPr>
        <w:t xml:space="preserve"> could we learn from Disability D</w:t>
      </w:r>
      <w:r w:rsidR="00333991">
        <w:rPr>
          <w:rFonts w:ascii="Times" w:hAnsi="Times"/>
        </w:rPr>
        <w:t xml:space="preserve">ance or performative </w:t>
      </w:r>
      <w:r w:rsidR="0078225B">
        <w:rPr>
          <w:rFonts w:ascii="Times" w:hAnsi="Times"/>
        </w:rPr>
        <w:t>practices</w:t>
      </w:r>
      <w:r w:rsidR="00333991">
        <w:rPr>
          <w:rFonts w:ascii="Times" w:hAnsi="Times"/>
        </w:rPr>
        <w:t xml:space="preserve"> involving non-normative </w:t>
      </w:r>
      <w:r w:rsidR="00440D5A">
        <w:rPr>
          <w:rFonts w:ascii="Times" w:hAnsi="Times"/>
        </w:rPr>
        <w:t xml:space="preserve">bodies? </w:t>
      </w:r>
      <w:r w:rsidR="00333991">
        <w:rPr>
          <w:rFonts w:ascii="Times" w:hAnsi="Times"/>
        </w:rPr>
        <w:t xml:space="preserve">Can encouraging the integration of disabled artists in the mainstream be one of the agendas of </w:t>
      </w:r>
      <w:r w:rsidR="00440D5A">
        <w:rPr>
          <w:rFonts w:ascii="Times" w:hAnsi="Times"/>
        </w:rPr>
        <w:t xml:space="preserve">copyright? </w:t>
      </w:r>
      <w:r w:rsidR="00333991">
        <w:rPr>
          <w:rFonts w:ascii="Times" w:hAnsi="Times"/>
        </w:rPr>
        <w:t>Can legal authorship be an instrument for the integration of disabled artists?</w:t>
      </w:r>
    </w:p>
    <w:p w:rsidR="00541C07" w:rsidRPr="00E06F84" w:rsidRDefault="009A0628" w:rsidP="006B3B31">
      <w:pPr>
        <w:jc w:val="both"/>
        <w:rPr>
          <w:rFonts w:ascii="Times" w:hAnsi="Times"/>
        </w:rPr>
      </w:pPr>
      <w:r>
        <w:rPr>
          <w:rFonts w:ascii="Times" w:hAnsi="Times"/>
        </w:rPr>
        <w:t>The first part unfolds more clearly</w:t>
      </w:r>
      <w:r w:rsidR="00541C07" w:rsidRPr="004E2717">
        <w:rPr>
          <w:rFonts w:ascii="Times" w:hAnsi="Times"/>
        </w:rPr>
        <w:t xml:space="preserve"> the interaction and intersections between authorship, disability and performance</w:t>
      </w:r>
      <w:r>
        <w:rPr>
          <w:rFonts w:ascii="Times" w:hAnsi="Times"/>
        </w:rPr>
        <w:t>.</w:t>
      </w:r>
      <w:r w:rsidR="00541C07" w:rsidRPr="004E2717">
        <w:rPr>
          <w:rFonts w:ascii="Times" w:hAnsi="Times"/>
        </w:rPr>
        <w:t xml:space="preserve"> </w:t>
      </w:r>
      <w:r>
        <w:rPr>
          <w:rFonts w:ascii="Times" w:hAnsi="Times"/>
        </w:rPr>
        <w:t>The comments are then applied to the work of dance performed by differently abled dance artists. The case study examines how the distribution of rights is made in the context of choreographic work performed by different bodies</w:t>
      </w:r>
      <w:r w:rsidR="00541C07" w:rsidRPr="004E2717">
        <w:rPr>
          <w:rFonts w:ascii="Times" w:hAnsi="Times"/>
        </w:rPr>
        <w:t xml:space="preserve">. It </w:t>
      </w:r>
      <w:r w:rsidR="004E2717" w:rsidRPr="004E2717">
        <w:rPr>
          <w:rFonts w:ascii="Times" w:hAnsi="Times"/>
        </w:rPr>
        <w:t>is</w:t>
      </w:r>
      <w:r w:rsidR="00541C07" w:rsidRPr="004E2717">
        <w:rPr>
          <w:rFonts w:ascii="Times" w:hAnsi="Times"/>
        </w:rPr>
        <w:t xml:space="preserve"> argue</w:t>
      </w:r>
      <w:r w:rsidR="00BF6536" w:rsidRPr="004E2717">
        <w:rPr>
          <w:rFonts w:ascii="Times" w:hAnsi="Times"/>
        </w:rPr>
        <w:t>d</w:t>
      </w:r>
      <w:r w:rsidR="00541C07" w:rsidRPr="004E2717">
        <w:rPr>
          <w:rFonts w:ascii="Times" w:hAnsi="Times"/>
        </w:rPr>
        <w:t xml:space="preserve"> that disabled </w:t>
      </w:r>
      <w:r>
        <w:rPr>
          <w:rFonts w:ascii="Times" w:hAnsi="Times"/>
        </w:rPr>
        <w:t>dance performers highlight the performative process in such ways that</w:t>
      </w:r>
      <w:r w:rsidR="00DC2ADD">
        <w:rPr>
          <w:rFonts w:ascii="Times" w:hAnsi="Times"/>
        </w:rPr>
        <w:t xml:space="preserve"> their practice may shift </w:t>
      </w:r>
      <w:r>
        <w:rPr>
          <w:rFonts w:ascii="Times" w:hAnsi="Times"/>
        </w:rPr>
        <w:t>the classic boundaries of legal authorship</w:t>
      </w:r>
      <w:r w:rsidR="00332E65">
        <w:rPr>
          <w:rFonts w:ascii="Times" w:hAnsi="Times"/>
        </w:rPr>
        <w:t>.</w:t>
      </w:r>
      <w:r w:rsidR="0058648F">
        <w:rPr>
          <w:rFonts w:ascii="Times" w:hAnsi="Times"/>
        </w:rPr>
        <w:t xml:space="preserve"> The paper concludes that d</w:t>
      </w:r>
      <w:r w:rsidR="00541C07" w:rsidRPr="004E2717">
        <w:rPr>
          <w:rFonts w:ascii="Times" w:hAnsi="Times"/>
        </w:rPr>
        <w:t xml:space="preserve">isability dance </w:t>
      </w:r>
      <w:r w:rsidR="0058648F">
        <w:rPr>
          <w:rFonts w:ascii="Times" w:hAnsi="Times"/>
        </w:rPr>
        <w:t xml:space="preserve">is thus </w:t>
      </w:r>
      <w:r w:rsidR="00541C07" w:rsidRPr="004E2717">
        <w:rPr>
          <w:rFonts w:ascii="Times" w:hAnsi="Times"/>
        </w:rPr>
        <w:t xml:space="preserve">the </w:t>
      </w:r>
      <w:r w:rsidR="0058648F">
        <w:rPr>
          <w:rFonts w:ascii="Times" w:hAnsi="Times"/>
        </w:rPr>
        <w:t>performative discipline</w:t>
      </w:r>
      <w:r w:rsidR="00541C07" w:rsidRPr="004E2717">
        <w:rPr>
          <w:rFonts w:ascii="Times" w:hAnsi="Times"/>
        </w:rPr>
        <w:t xml:space="preserve"> </w:t>
      </w:r>
      <w:r w:rsidR="004E2717" w:rsidRPr="004E2717">
        <w:rPr>
          <w:rFonts w:ascii="Times" w:hAnsi="Times"/>
        </w:rPr>
        <w:t>policy-makers</w:t>
      </w:r>
      <w:r w:rsidR="00000E31" w:rsidRPr="004E2717">
        <w:rPr>
          <w:rFonts w:ascii="Times" w:hAnsi="Times"/>
        </w:rPr>
        <w:t xml:space="preserve"> should </w:t>
      </w:r>
      <w:r w:rsidR="004E2717" w:rsidRPr="004E2717">
        <w:rPr>
          <w:rFonts w:ascii="Times" w:hAnsi="Times"/>
        </w:rPr>
        <w:t>draw</w:t>
      </w:r>
      <w:r w:rsidR="00000E31" w:rsidRPr="004E2717">
        <w:rPr>
          <w:rFonts w:ascii="Times" w:hAnsi="Times"/>
        </w:rPr>
        <w:t xml:space="preserve"> upon</w:t>
      </w:r>
      <w:r w:rsidR="00541C07" w:rsidRPr="004E2717">
        <w:rPr>
          <w:rFonts w:ascii="Times" w:hAnsi="Times"/>
        </w:rPr>
        <w:t xml:space="preserve"> to </w:t>
      </w:r>
      <w:r w:rsidR="00332E65">
        <w:rPr>
          <w:rFonts w:ascii="Times" w:hAnsi="Times"/>
        </w:rPr>
        <w:t xml:space="preserve">adequately </w:t>
      </w:r>
      <w:r w:rsidR="00541C07" w:rsidRPr="004E2717">
        <w:rPr>
          <w:rFonts w:ascii="Times" w:hAnsi="Times"/>
        </w:rPr>
        <w:t>reform performers</w:t>
      </w:r>
      <w:r w:rsidR="004E2717" w:rsidRPr="004E2717">
        <w:rPr>
          <w:rFonts w:ascii="Times" w:hAnsi="Times"/>
        </w:rPr>
        <w:t xml:space="preserve">’ </w:t>
      </w:r>
      <w:r w:rsidR="00541C07" w:rsidRPr="004E2717">
        <w:rPr>
          <w:rFonts w:ascii="Times" w:hAnsi="Times"/>
        </w:rPr>
        <w:t>rights.</w:t>
      </w:r>
      <w:r w:rsidR="00541C07" w:rsidRPr="00E06F84">
        <w:rPr>
          <w:rFonts w:ascii="Times" w:hAnsi="Times"/>
        </w:rPr>
        <w:t xml:space="preserve"> </w:t>
      </w:r>
    </w:p>
    <w:p w:rsidR="00EF7BFF" w:rsidRPr="00E06F84" w:rsidRDefault="00EF7BFF" w:rsidP="006B3B31">
      <w:pPr>
        <w:jc w:val="both"/>
        <w:rPr>
          <w:rFonts w:ascii="Times" w:hAnsi="Times"/>
        </w:rPr>
      </w:pPr>
    </w:p>
    <w:p w:rsidR="00FD6D5D" w:rsidRPr="00E06F84" w:rsidRDefault="00FD6D5D" w:rsidP="006B3B31">
      <w:pPr>
        <w:pStyle w:val="ListParagraph"/>
        <w:numPr>
          <w:ilvl w:val="0"/>
          <w:numId w:val="1"/>
        </w:numPr>
        <w:jc w:val="both"/>
        <w:rPr>
          <w:rFonts w:ascii="Times" w:hAnsi="Times"/>
          <w:b/>
          <w:sz w:val="28"/>
          <w:u w:val="single"/>
        </w:rPr>
      </w:pPr>
      <w:r w:rsidRPr="00E06F84">
        <w:rPr>
          <w:rFonts w:ascii="Times" w:hAnsi="Times"/>
          <w:b/>
          <w:sz w:val="28"/>
          <w:u w:val="single"/>
        </w:rPr>
        <w:t>Authorship, Disability and Performance</w:t>
      </w:r>
    </w:p>
    <w:p w:rsidR="00FD6D5D" w:rsidRPr="00E06F84" w:rsidRDefault="00FD6D5D" w:rsidP="006B3B31">
      <w:pPr>
        <w:jc w:val="both"/>
        <w:rPr>
          <w:rFonts w:ascii="Times" w:hAnsi="Times"/>
        </w:rPr>
      </w:pPr>
      <w:r w:rsidRPr="00E06F84">
        <w:rPr>
          <w:rFonts w:ascii="Times" w:hAnsi="Times"/>
        </w:rPr>
        <w:t xml:space="preserve">This section </w:t>
      </w:r>
      <w:r w:rsidR="00EF4CAE">
        <w:rPr>
          <w:rFonts w:ascii="Times" w:hAnsi="Times"/>
        </w:rPr>
        <w:t>reviews</w:t>
      </w:r>
      <w:r w:rsidRPr="00E06F84">
        <w:rPr>
          <w:rFonts w:ascii="Times" w:hAnsi="Times"/>
        </w:rPr>
        <w:t xml:space="preserve"> the conditions and implications of being an author</w:t>
      </w:r>
      <w:r w:rsidR="00EF4CAE">
        <w:rPr>
          <w:rFonts w:ascii="Times" w:hAnsi="Times"/>
        </w:rPr>
        <w:t xml:space="preserve"> </w:t>
      </w:r>
      <w:r w:rsidR="00440D5A">
        <w:rPr>
          <w:rFonts w:ascii="Times" w:hAnsi="Times"/>
        </w:rPr>
        <w:t>at law</w:t>
      </w:r>
      <w:r w:rsidRPr="00E06F84">
        <w:rPr>
          <w:rFonts w:ascii="Times" w:hAnsi="Times"/>
        </w:rPr>
        <w:t xml:space="preserve">. </w:t>
      </w:r>
      <w:r w:rsidR="00582B96">
        <w:rPr>
          <w:rFonts w:ascii="Times" w:hAnsi="Times"/>
        </w:rPr>
        <w:t>To a certain extent, legal authorship is ‘blind’</w:t>
      </w:r>
      <w:r w:rsidR="00440D5A">
        <w:rPr>
          <w:rFonts w:ascii="Times" w:hAnsi="Times"/>
        </w:rPr>
        <w:t xml:space="preserve"> to disability</w:t>
      </w:r>
      <w:r w:rsidR="00EF4CAE">
        <w:rPr>
          <w:rFonts w:ascii="Times" w:hAnsi="Times"/>
        </w:rPr>
        <w:t xml:space="preserve">. The subsequent section explains </w:t>
      </w:r>
      <w:r w:rsidR="006653CA" w:rsidRPr="00E06F84">
        <w:rPr>
          <w:rFonts w:ascii="Times" w:hAnsi="Times"/>
        </w:rPr>
        <w:t xml:space="preserve">how the real handicap in accessing </w:t>
      </w:r>
      <w:r w:rsidR="005351E4">
        <w:rPr>
          <w:rFonts w:ascii="Times" w:hAnsi="Times"/>
        </w:rPr>
        <w:t xml:space="preserve">authorial rights </w:t>
      </w:r>
      <w:r w:rsidR="006653CA" w:rsidRPr="00E06F84">
        <w:rPr>
          <w:rFonts w:ascii="Times" w:hAnsi="Times"/>
        </w:rPr>
        <w:t xml:space="preserve">is the status of </w:t>
      </w:r>
      <w:r w:rsidR="00B4296C">
        <w:rPr>
          <w:rFonts w:ascii="Times" w:hAnsi="Times"/>
        </w:rPr>
        <w:t>‘</w:t>
      </w:r>
      <w:r w:rsidR="006653CA" w:rsidRPr="00E06F84">
        <w:rPr>
          <w:rFonts w:ascii="Times" w:hAnsi="Times"/>
        </w:rPr>
        <w:t>performer</w:t>
      </w:r>
      <w:r w:rsidR="00B4296C">
        <w:rPr>
          <w:rFonts w:ascii="Times" w:hAnsi="Times"/>
        </w:rPr>
        <w:t>’</w:t>
      </w:r>
      <w:r w:rsidR="006653CA" w:rsidRPr="00E06F84">
        <w:rPr>
          <w:rFonts w:ascii="Times" w:hAnsi="Times"/>
        </w:rPr>
        <w:t xml:space="preserve"> rather than the d</w:t>
      </w:r>
      <w:r w:rsidR="00EF4CAE">
        <w:rPr>
          <w:rFonts w:ascii="Times" w:hAnsi="Times"/>
        </w:rPr>
        <w:t xml:space="preserve">isability of the artist. </w:t>
      </w:r>
      <w:r w:rsidR="00582B96">
        <w:rPr>
          <w:rFonts w:ascii="Times" w:hAnsi="Times"/>
        </w:rPr>
        <w:t xml:space="preserve"> </w:t>
      </w:r>
    </w:p>
    <w:p w:rsidR="006653CA" w:rsidRDefault="006653CA" w:rsidP="00976F39">
      <w:pPr>
        <w:pStyle w:val="ListParagraph"/>
        <w:numPr>
          <w:ilvl w:val="0"/>
          <w:numId w:val="13"/>
        </w:numPr>
        <w:jc w:val="both"/>
        <w:rPr>
          <w:rFonts w:ascii="Times" w:hAnsi="Times"/>
          <w:b/>
          <w:sz w:val="26"/>
          <w:szCs w:val="26"/>
          <w:u w:val="single"/>
        </w:rPr>
      </w:pPr>
      <w:r w:rsidRPr="00976F39">
        <w:rPr>
          <w:rFonts w:ascii="Times" w:hAnsi="Times"/>
          <w:b/>
          <w:sz w:val="26"/>
          <w:szCs w:val="26"/>
          <w:u w:val="single"/>
        </w:rPr>
        <w:t>Legal authorship</w:t>
      </w:r>
    </w:p>
    <w:p w:rsidR="00FF2AC7" w:rsidRPr="002963A1" w:rsidRDefault="00FF2AC7" w:rsidP="002963A1">
      <w:pPr>
        <w:jc w:val="both"/>
        <w:rPr>
          <w:rFonts w:ascii="Times" w:hAnsi="Times"/>
        </w:rPr>
      </w:pPr>
      <w:r w:rsidRPr="002963A1">
        <w:rPr>
          <w:rFonts w:ascii="Times" w:hAnsi="Times"/>
        </w:rPr>
        <w:t xml:space="preserve">The following paragraphs explain the relevance of seeking legal authorship for artists </w:t>
      </w:r>
      <w:r w:rsidR="002963A1">
        <w:rPr>
          <w:rFonts w:ascii="Times" w:hAnsi="Times"/>
        </w:rPr>
        <w:t>after</w:t>
      </w:r>
      <w:r w:rsidRPr="002963A1">
        <w:rPr>
          <w:rFonts w:ascii="Times" w:hAnsi="Times"/>
        </w:rPr>
        <w:t xml:space="preserve"> artistic </w:t>
      </w:r>
      <w:r w:rsidR="00F34D99">
        <w:rPr>
          <w:rFonts w:ascii="Times" w:hAnsi="Times"/>
        </w:rPr>
        <w:t xml:space="preserve">recognition </w:t>
      </w:r>
      <w:r w:rsidRPr="002963A1">
        <w:rPr>
          <w:rFonts w:ascii="Times" w:hAnsi="Times"/>
        </w:rPr>
        <w:t>and financial</w:t>
      </w:r>
      <w:r w:rsidR="00F34D99">
        <w:rPr>
          <w:rFonts w:ascii="Times" w:hAnsi="Times"/>
        </w:rPr>
        <w:t xml:space="preserve"> stability</w:t>
      </w:r>
      <w:r w:rsidR="009F61C3" w:rsidRPr="002963A1">
        <w:rPr>
          <w:rFonts w:ascii="Times" w:hAnsi="Times"/>
        </w:rPr>
        <w:t xml:space="preserve">. The </w:t>
      </w:r>
      <w:r w:rsidR="002963A1">
        <w:rPr>
          <w:rFonts w:ascii="Times" w:hAnsi="Times"/>
        </w:rPr>
        <w:t>low requirements to obtain such rights make of authorial rights an even more</w:t>
      </w:r>
      <w:r w:rsidR="00440D5A">
        <w:rPr>
          <w:rFonts w:ascii="Times" w:hAnsi="Times"/>
        </w:rPr>
        <w:t xml:space="preserve"> relevant instrument to rely on</w:t>
      </w:r>
      <w:r w:rsidR="00910B0C" w:rsidRPr="002963A1">
        <w:rPr>
          <w:rFonts w:ascii="Times" w:hAnsi="Times"/>
        </w:rPr>
        <w:t xml:space="preserve">. </w:t>
      </w:r>
    </w:p>
    <w:p w:rsidR="006653CA" w:rsidRPr="00E06F84" w:rsidRDefault="00A44C17" w:rsidP="006B3B31">
      <w:pPr>
        <w:pStyle w:val="ListParagraph"/>
        <w:numPr>
          <w:ilvl w:val="0"/>
          <w:numId w:val="2"/>
        </w:numPr>
        <w:jc w:val="both"/>
        <w:rPr>
          <w:rFonts w:ascii="Times" w:hAnsi="Times"/>
          <w:b/>
        </w:rPr>
      </w:pPr>
      <w:r w:rsidRPr="00E06F84">
        <w:rPr>
          <w:rFonts w:ascii="Times" w:hAnsi="Times"/>
          <w:b/>
        </w:rPr>
        <w:t>What does it mean to be an author?</w:t>
      </w:r>
    </w:p>
    <w:p w:rsidR="00F12C8C" w:rsidRPr="00E06F84" w:rsidRDefault="00A44C17" w:rsidP="006B3B31">
      <w:pPr>
        <w:jc w:val="both"/>
        <w:rPr>
          <w:rFonts w:ascii="Times" w:hAnsi="Times"/>
        </w:rPr>
      </w:pPr>
      <w:r w:rsidRPr="00E06F84">
        <w:rPr>
          <w:rFonts w:ascii="Times" w:hAnsi="Times"/>
        </w:rPr>
        <w:t>Authorship grants artists rights over their work</w:t>
      </w:r>
      <w:r w:rsidR="00BB2D45">
        <w:rPr>
          <w:rFonts w:ascii="Times" w:hAnsi="Times"/>
        </w:rPr>
        <w:t>,</w:t>
      </w:r>
      <w:r w:rsidR="00273824">
        <w:rPr>
          <w:rFonts w:ascii="Times" w:hAnsi="Times"/>
        </w:rPr>
        <w:t xml:space="preserve"> </w:t>
      </w:r>
      <w:r w:rsidRPr="00E06F84">
        <w:rPr>
          <w:rFonts w:ascii="Times" w:hAnsi="Times"/>
        </w:rPr>
        <w:t>suc</w:t>
      </w:r>
      <w:r w:rsidR="00273824">
        <w:rPr>
          <w:rFonts w:ascii="Times" w:hAnsi="Times"/>
        </w:rPr>
        <w:t xml:space="preserve">h as the </w:t>
      </w:r>
      <w:r w:rsidR="005D73CB" w:rsidRPr="00E06F84">
        <w:rPr>
          <w:rFonts w:ascii="Times" w:hAnsi="Times"/>
        </w:rPr>
        <w:t>right</w:t>
      </w:r>
      <w:r w:rsidR="00BF6536">
        <w:rPr>
          <w:rFonts w:ascii="Times" w:hAnsi="Times"/>
        </w:rPr>
        <w:t xml:space="preserve"> t</w:t>
      </w:r>
      <w:r w:rsidR="005D73CB" w:rsidRPr="00E06F84">
        <w:rPr>
          <w:rFonts w:ascii="Times" w:hAnsi="Times"/>
        </w:rPr>
        <w:t>o issue copies, to perform,</w:t>
      </w:r>
      <w:r w:rsidR="00BB2D45">
        <w:rPr>
          <w:rFonts w:ascii="Times" w:hAnsi="Times"/>
        </w:rPr>
        <w:t xml:space="preserve"> and</w:t>
      </w:r>
      <w:r w:rsidR="00E50420">
        <w:rPr>
          <w:rFonts w:ascii="Times" w:hAnsi="Times"/>
        </w:rPr>
        <w:t xml:space="preserve"> display</w:t>
      </w:r>
      <w:r w:rsidR="00BF6536">
        <w:rPr>
          <w:rFonts w:ascii="Times" w:hAnsi="Times"/>
        </w:rPr>
        <w:t xml:space="preserve"> the work in public</w:t>
      </w:r>
      <w:r w:rsidRPr="00E06F84">
        <w:rPr>
          <w:rFonts w:ascii="Times" w:hAnsi="Times"/>
        </w:rPr>
        <w:t>.</w:t>
      </w:r>
      <w:r w:rsidRPr="00E06F84">
        <w:rPr>
          <w:rStyle w:val="FootnoteReference"/>
          <w:rFonts w:ascii="Times" w:hAnsi="Times"/>
        </w:rPr>
        <w:footnoteReference w:id="7"/>
      </w:r>
      <w:r w:rsidR="00BF6536">
        <w:rPr>
          <w:rFonts w:ascii="Times" w:hAnsi="Times"/>
        </w:rPr>
        <w:t xml:space="preserve"> Such rights most commonly lead</w:t>
      </w:r>
      <w:r w:rsidRPr="00E06F84">
        <w:rPr>
          <w:rFonts w:ascii="Times" w:hAnsi="Times"/>
        </w:rPr>
        <w:t xml:space="preserve"> to the payment of royalties </w:t>
      </w:r>
      <w:r w:rsidR="00BB2D45">
        <w:rPr>
          <w:rFonts w:ascii="Times" w:hAnsi="Times"/>
        </w:rPr>
        <w:t xml:space="preserve">to the author of the work </w:t>
      </w:r>
      <w:r w:rsidRPr="00E06F84">
        <w:rPr>
          <w:rFonts w:ascii="Times" w:hAnsi="Times"/>
        </w:rPr>
        <w:t>by re-users. The author is also allowed to claim damages in case</w:t>
      </w:r>
      <w:r w:rsidR="00BB2D45">
        <w:rPr>
          <w:rFonts w:ascii="Times" w:hAnsi="Times"/>
        </w:rPr>
        <w:t>s when</w:t>
      </w:r>
      <w:r w:rsidRPr="00E06F84">
        <w:rPr>
          <w:rFonts w:ascii="Times" w:hAnsi="Times"/>
        </w:rPr>
        <w:t xml:space="preserve"> the work is used without</w:t>
      </w:r>
      <w:r w:rsidR="00E50420">
        <w:rPr>
          <w:rFonts w:ascii="Times" w:hAnsi="Times"/>
        </w:rPr>
        <w:t xml:space="preserve"> </w:t>
      </w:r>
      <w:r w:rsidR="00CA6379">
        <w:rPr>
          <w:rFonts w:ascii="Times" w:hAnsi="Times"/>
        </w:rPr>
        <w:t>his/her</w:t>
      </w:r>
      <w:r w:rsidRPr="00E06F84">
        <w:rPr>
          <w:rFonts w:ascii="Times" w:hAnsi="Times"/>
        </w:rPr>
        <w:t xml:space="preserve"> permission.</w:t>
      </w:r>
      <w:r w:rsidRPr="00E06F84">
        <w:rPr>
          <w:rStyle w:val="FootnoteReference"/>
          <w:rFonts w:ascii="Times" w:hAnsi="Times"/>
        </w:rPr>
        <w:footnoteReference w:id="8"/>
      </w:r>
      <w:r w:rsidR="00255F3D">
        <w:rPr>
          <w:rFonts w:ascii="Times" w:hAnsi="Times"/>
        </w:rPr>
        <w:t xml:space="preserve"> </w:t>
      </w:r>
      <w:r w:rsidR="00F12C8C" w:rsidRPr="00E06F84">
        <w:rPr>
          <w:rFonts w:ascii="Times" w:hAnsi="Times"/>
        </w:rPr>
        <w:t xml:space="preserve">Thus the answer to what authorship brings the author is </w:t>
      </w:r>
      <w:r w:rsidR="00F12C8C" w:rsidRPr="00BF6536">
        <w:rPr>
          <w:rFonts w:ascii="Times" w:hAnsi="Times"/>
          <w:i/>
        </w:rPr>
        <w:t>money</w:t>
      </w:r>
      <w:r w:rsidR="00F12C8C" w:rsidRPr="00E06F84">
        <w:rPr>
          <w:rFonts w:ascii="Times" w:hAnsi="Times"/>
        </w:rPr>
        <w:t xml:space="preserve">. </w:t>
      </w:r>
      <w:r w:rsidR="00F12C8C" w:rsidRPr="00F34D99">
        <w:rPr>
          <w:rFonts w:ascii="Times" w:hAnsi="Times"/>
        </w:rPr>
        <w:t xml:space="preserve">As </w:t>
      </w:r>
      <w:r w:rsidR="00E50420" w:rsidRPr="00F34D99">
        <w:rPr>
          <w:rFonts w:ascii="Times" w:hAnsi="Times"/>
        </w:rPr>
        <w:t xml:space="preserve">above </w:t>
      </w:r>
      <w:r w:rsidR="00F12C8C" w:rsidRPr="00F34D99">
        <w:rPr>
          <w:rFonts w:ascii="Times" w:hAnsi="Times"/>
        </w:rPr>
        <w:t xml:space="preserve">mentioned, </w:t>
      </w:r>
      <w:r w:rsidR="00990736" w:rsidRPr="00F34D99">
        <w:rPr>
          <w:rFonts w:ascii="Times" w:hAnsi="Times"/>
        </w:rPr>
        <w:t xml:space="preserve">the </w:t>
      </w:r>
      <w:r w:rsidR="00071638" w:rsidRPr="00F34D99">
        <w:rPr>
          <w:rFonts w:ascii="Times" w:hAnsi="Times"/>
        </w:rPr>
        <w:t>source of incomes</w:t>
      </w:r>
      <w:r w:rsidR="00990736" w:rsidRPr="00F34D99">
        <w:rPr>
          <w:rFonts w:ascii="Times" w:hAnsi="Times"/>
        </w:rPr>
        <w:t xml:space="preserve"> copyright can potentially </w:t>
      </w:r>
      <w:r w:rsidR="00647C1D" w:rsidRPr="00F34D99">
        <w:rPr>
          <w:rFonts w:ascii="Times" w:hAnsi="Times"/>
        </w:rPr>
        <w:t>provide</w:t>
      </w:r>
      <w:r w:rsidR="00990736" w:rsidRPr="00F34D99">
        <w:rPr>
          <w:rFonts w:ascii="Times" w:hAnsi="Times"/>
        </w:rPr>
        <w:t xml:space="preserve"> is not to be overlooked</w:t>
      </w:r>
      <w:r w:rsidR="00071638" w:rsidRPr="00F34D99">
        <w:rPr>
          <w:rFonts w:ascii="Times" w:hAnsi="Times"/>
        </w:rPr>
        <w:t xml:space="preserve"> in th</w:t>
      </w:r>
      <w:r w:rsidR="00F34D99" w:rsidRPr="00F34D99">
        <w:rPr>
          <w:rFonts w:ascii="Times" w:hAnsi="Times"/>
        </w:rPr>
        <w:t>is</w:t>
      </w:r>
      <w:r w:rsidR="00071638" w:rsidRPr="00F34D99">
        <w:rPr>
          <w:rFonts w:ascii="Times" w:hAnsi="Times"/>
        </w:rPr>
        <w:t xml:space="preserve"> time</w:t>
      </w:r>
      <w:r w:rsidR="00071638">
        <w:rPr>
          <w:rFonts w:ascii="Times" w:hAnsi="Times"/>
        </w:rPr>
        <w:t xml:space="preserve"> of decreasing public funding in the Arts. </w:t>
      </w:r>
    </w:p>
    <w:p w:rsidR="00BD711E" w:rsidRDefault="006F0C3C" w:rsidP="006B3B31">
      <w:pPr>
        <w:jc w:val="both"/>
        <w:rPr>
          <w:rFonts w:ascii="Times" w:hAnsi="Times"/>
        </w:rPr>
      </w:pPr>
      <w:r>
        <w:rPr>
          <w:rFonts w:ascii="Times" w:hAnsi="Times"/>
        </w:rPr>
        <w:t>However, m</w:t>
      </w:r>
      <w:r w:rsidR="00990736" w:rsidRPr="00E06F84">
        <w:rPr>
          <w:rFonts w:ascii="Times" w:hAnsi="Times"/>
        </w:rPr>
        <w:t xml:space="preserve">oney is not the only benefit </w:t>
      </w:r>
      <w:r w:rsidR="00B4296C">
        <w:rPr>
          <w:rFonts w:ascii="Times" w:hAnsi="Times"/>
        </w:rPr>
        <w:t>granted by</w:t>
      </w:r>
      <w:r w:rsidR="00990736" w:rsidRPr="00E06F84">
        <w:rPr>
          <w:rFonts w:ascii="Times" w:hAnsi="Times"/>
        </w:rPr>
        <w:t xml:space="preserve"> authors’ rights</w:t>
      </w:r>
      <w:r w:rsidR="00F175A7">
        <w:rPr>
          <w:rFonts w:ascii="Times" w:hAnsi="Times"/>
        </w:rPr>
        <w:t>.</w:t>
      </w:r>
      <w:r w:rsidR="00647C1D">
        <w:rPr>
          <w:rFonts w:ascii="Times" w:hAnsi="Times"/>
        </w:rPr>
        <w:t xml:space="preserve"> </w:t>
      </w:r>
      <w:r w:rsidR="00F175A7">
        <w:rPr>
          <w:rFonts w:ascii="Times" w:hAnsi="Times"/>
        </w:rPr>
        <w:t>C</w:t>
      </w:r>
      <w:r w:rsidR="00990736" w:rsidRPr="00E06F84">
        <w:rPr>
          <w:rFonts w:ascii="Times" w:hAnsi="Times"/>
        </w:rPr>
        <w:t xml:space="preserve">opyright also </w:t>
      </w:r>
      <w:r w:rsidR="00647C1D">
        <w:rPr>
          <w:rFonts w:ascii="Times" w:hAnsi="Times"/>
        </w:rPr>
        <w:t>awards</w:t>
      </w:r>
      <w:r w:rsidR="00F175A7">
        <w:rPr>
          <w:rFonts w:ascii="Times" w:hAnsi="Times"/>
        </w:rPr>
        <w:t xml:space="preserve"> </w:t>
      </w:r>
      <w:r w:rsidR="00647C1D" w:rsidRPr="00647C1D">
        <w:rPr>
          <w:rFonts w:ascii="Times" w:hAnsi="Times"/>
          <w:i/>
        </w:rPr>
        <w:t>status</w:t>
      </w:r>
      <w:r w:rsidR="00990736" w:rsidRPr="00E06F84">
        <w:rPr>
          <w:rFonts w:ascii="Times" w:hAnsi="Times"/>
        </w:rPr>
        <w:t>. The following section detail</w:t>
      </w:r>
      <w:r w:rsidR="00F175A7">
        <w:rPr>
          <w:rFonts w:ascii="Times" w:hAnsi="Times"/>
        </w:rPr>
        <w:t>s</w:t>
      </w:r>
      <w:r w:rsidR="00990736" w:rsidRPr="00E06F84">
        <w:rPr>
          <w:rFonts w:ascii="Times" w:hAnsi="Times"/>
        </w:rPr>
        <w:t xml:space="preserve"> the rather short list of requirement</w:t>
      </w:r>
      <w:r w:rsidR="00B4296C">
        <w:rPr>
          <w:rFonts w:ascii="Times" w:hAnsi="Times"/>
        </w:rPr>
        <w:t>s</w:t>
      </w:r>
      <w:r w:rsidR="00990736" w:rsidRPr="00E06F84">
        <w:rPr>
          <w:rFonts w:ascii="Times" w:hAnsi="Times"/>
        </w:rPr>
        <w:t xml:space="preserve"> an artist has to fulfil to be </w:t>
      </w:r>
      <w:r w:rsidR="00F175A7">
        <w:rPr>
          <w:rFonts w:ascii="Times" w:hAnsi="Times"/>
        </w:rPr>
        <w:t>granted</w:t>
      </w:r>
      <w:r w:rsidR="00990736" w:rsidRPr="00E06F84">
        <w:rPr>
          <w:rFonts w:ascii="Times" w:hAnsi="Times"/>
        </w:rPr>
        <w:t xml:space="preserve"> the status of “author” of </w:t>
      </w:r>
      <w:r w:rsidR="00CA6379">
        <w:rPr>
          <w:rFonts w:ascii="Times" w:hAnsi="Times"/>
        </w:rPr>
        <w:t>his/her</w:t>
      </w:r>
      <w:r w:rsidR="00990736" w:rsidRPr="00E06F84">
        <w:rPr>
          <w:rFonts w:ascii="Times" w:hAnsi="Times"/>
        </w:rPr>
        <w:t xml:space="preserve"> work. Even if authorship </w:t>
      </w:r>
      <w:r w:rsidR="00C977E9">
        <w:rPr>
          <w:rFonts w:ascii="Times" w:hAnsi="Times"/>
        </w:rPr>
        <w:t>is easily access</w:t>
      </w:r>
      <w:r>
        <w:rPr>
          <w:rFonts w:ascii="Times" w:hAnsi="Times"/>
        </w:rPr>
        <w:t>ible</w:t>
      </w:r>
      <w:r w:rsidR="006F4B97">
        <w:rPr>
          <w:rFonts w:ascii="Times" w:hAnsi="Times"/>
        </w:rPr>
        <w:t xml:space="preserve">, </w:t>
      </w:r>
      <w:r>
        <w:rPr>
          <w:rFonts w:ascii="Times" w:hAnsi="Times"/>
        </w:rPr>
        <w:t>the status of author is not any less positive or rewarding.</w:t>
      </w:r>
      <w:r w:rsidR="00990736" w:rsidRPr="00E06F84">
        <w:rPr>
          <w:rFonts w:ascii="Times" w:hAnsi="Times"/>
        </w:rPr>
        <w:t xml:space="preserve"> Among </w:t>
      </w:r>
      <w:r>
        <w:rPr>
          <w:rFonts w:ascii="Times" w:hAnsi="Times"/>
        </w:rPr>
        <w:t xml:space="preserve">authors’ </w:t>
      </w:r>
      <w:r w:rsidR="00990736" w:rsidRPr="00E06F84">
        <w:rPr>
          <w:rFonts w:ascii="Times" w:hAnsi="Times"/>
        </w:rPr>
        <w:t>legal pr</w:t>
      </w:r>
      <w:r w:rsidR="00F175A7">
        <w:rPr>
          <w:rFonts w:ascii="Times" w:hAnsi="Times"/>
        </w:rPr>
        <w:t>e</w:t>
      </w:r>
      <w:r w:rsidR="00990736" w:rsidRPr="00E06F84">
        <w:rPr>
          <w:rFonts w:ascii="Times" w:hAnsi="Times"/>
        </w:rPr>
        <w:t xml:space="preserve">rogatives stands the right to protect the integrity of </w:t>
      </w:r>
      <w:r w:rsidR="00CA6379">
        <w:rPr>
          <w:rFonts w:ascii="Times" w:hAnsi="Times"/>
        </w:rPr>
        <w:t>his/her</w:t>
      </w:r>
      <w:r w:rsidR="00990736" w:rsidRPr="00E06F84">
        <w:rPr>
          <w:rFonts w:ascii="Times" w:hAnsi="Times"/>
        </w:rPr>
        <w:t xml:space="preserve"> work</w:t>
      </w:r>
      <w:r w:rsidR="00647C1D">
        <w:rPr>
          <w:rFonts w:ascii="Times" w:hAnsi="Times"/>
        </w:rPr>
        <w:t>,</w:t>
      </w:r>
      <w:r w:rsidR="00990736" w:rsidRPr="00E06F84">
        <w:rPr>
          <w:rFonts w:ascii="Times" w:hAnsi="Times"/>
        </w:rPr>
        <w:t xml:space="preserve"> which indirectly </w:t>
      </w:r>
      <w:r>
        <w:rPr>
          <w:rFonts w:ascii="Times" w:hAnsi="Times"/>
        </w:rPr>
        <w:t xml:space="preserve">enables the artist to protect </w:t>
      </w:r>
      <w:r w:rsidR="00CA6379">
        <w:rPr>
          <w:rFonts w:ascii="Times" w:hAnsi="Times"/>
        </w:rPr>
        <w:t>his/her</w:t>
      </w:r>
      <w:r w:rsidR="00990736" w:rsidRPr="00E06F84">
        <w:rPr>
          <w:rFonts w:ascii="Times" w:hAnsi="Times"/>
        </w:rPr>
        <w:t xml:space="preserve"> reputation.</w:t>
      </w:r>
      <w:r w:rsidR="00990736" w:rsidRPr="00E06F84">
        <w:rPr>
          <w:rStyle w:val="FootnoteReference"/>
          <w:rFonts w:ascii="Times" w:hAnsi="Times"/>
        </w:rPr>
        <w:footnoteReference w:id="9"/>
      </w:r>
      <w:r>
        <w:rPr>
          <w:rFonts w:ascii="Times" w:hAnsi="Times"/>
        </w:rPr>
        <w:t xml:space="preserve"> This </w:t>
      </w:r>
      <w:r w:rsidR="00984B89" w:rsidRPr="00F34D99">
        <w:rPr>
          <w:rFonts w:ascii="Times" w:hAnsi="Times"/>
        </w:rPr>
        <w:t>specific feature of legal authorship</w:t>
      </w:r>
      <w:r w:rsidRPr="00F34D99">
        <w:rPr>
          <w:rFonts w:ascii="Times" w:hAnsi="Times"/>
        </w:rPr>
        <w:t xml:space="preserve"> is</w:t>
      </w:r>
      <w:r>
        <w:rPr>
          <w:rFonts w:ascii="Times" w:hAnsi="Times"/>
        </w:rPr>
        <w:t xml:space="preserve"> often described as the most relevant and valuable right one could grant.</w:t>
      </w:r>
      <w:r>
        <w:rPr>
          <w:rStyle w:val="FootnoteReference"/>
          <w:rFonts w:ascii="Times" w:hAnsi="Times"/>
        </w:rPr>
        <w:footnoteReference w:id="10"/>
      </w:r>
      <w:r w:rsidR="006F4B97">
        <w:rPr>
          <w:rFonts w:ascii="Times" w:hAnsi="Times"/>
        </w:rPr>
        <w:t xml:space="preserve"> </w:t>
      </w:r>
      <w:r w:rsidR="00D833A6" w:rsidRPr="00E06F84">
        <w:rPr>
          <w:rFonts w:ascii="Times" w:hAnsi="Times"/>
        </w:rPr>
        <w:t>For these reasons</w:t>
      </w:r>
      <w:r w:rsidR="00647C1D">
        <w:rPr>
          <w:rFonts w:ascii="Times" w:hAnsi="Times"/>
        </w:rPr>
        <w:t>,</w:t>
      </w:r>
      <w:r w:rsidR="00D833A6" w:rsidRPr="00E06F84">
        <w:rPr>
          <w:rFonts w:ascii="Times" w:hAnsi="Times"/>
        </w:rPr>
        <w:t xml:space="preserve"> copyright should not be reduced to its economic aspect. Although the economic advantage of owning copyright may </w:t>
      </w:r>
      <w:r w:rsidR="00B4296C">
        <w:rPr>
          <w:rFonts w:ascii="Times" w:hAnsi="Times"/>
        </w:rPr>
        <w:t xml:space="preserve">be </w:t>
      </w:r>
      <w:r w:rsidR="00D833A6" w:rsidRPr="00E06F84">
        <w:rPr>
          <w:rFonts w:ascii="Times" w:hAnsi="Times"/>
        </w:rPr>
        <w:t xml:space="preserve">dominant, authorship is also about </w:t>
      </w:r>
      <w:r w:rsidR="00BF6536">
        <w:rPr>
          <w:rFonts w:ascii="Times" w:hAnsi="Times"/>
        </w:rPr>
        <w:t xml:space="preserve">obtaining </w:t>
      </w:r>
      <w:r w:rsidR="006F4B97">
        <w:rPr>
          <w:rFonts w:ascii="Times" w:hAnsi="Times"/>
        </w:rPr>
        <w:t xml:space="preserve">a </w:t>
      </w:r>
      <w:r w:rsidR="00D833A6" w:rsidRPr="00E06F84">
        <w:rPr>
          <w:rFonts w:ascii="Times" w:hAnsi="Times"/>
        </w:rPr>
        <w:t>status within the community,</w:t>
      </w:r>
      <w:r w:rsidR="00647C1D">
        <w:rPr>
          <w:rFonts w:ascii="Times" w:hAnsi="Times"/>
        </w:rPr>
        <w:t xml:space="preserve"> </w:t>
      </w:r>
      <w:r w:rsidR="00B4296C">
        <w:rPr>
          <w:rFonts w:ascii="Times" w:hAnsi="Times"/>
        </w:rPr>
        <w:t xml:space="preserve">about </w:t>
      </w:r>
      <w:r>
        <w:rPr>
          <w:rFonts w:ascii="Times" w:hAnsi="Times"/>
        </w:rPr>
        <w:t xml:space="preserve">protection one’s artistic </w:t>
      </w:r>
      <w:r w:rsidR="00B4296C">
        <w:rPr>
          <w:rFonts w:ascii="Times" w:hAnsi="Times"/>
        </w:rPr>
        <w:t>reputation and</w:t>
      </w:r>
      <w:r w:rsidR="00D833A6" w:rsidRPr="00E06F84">
        <w:rPr>
          <w:rFonts w:ascii="Times" w:hAnsi="Times"/>
        </w:rPr>
        <w:t xml:space="preserve"> </w:t>
      </w:r>
      <w:r>
        <w:rPr>
          <w:rFonts w:ascii="Times" w:hAnsi="Times"/>
        </w:rPr>
        <w:t xml:space="preserve">acknowledging one’s </w:t>
      </w:r>
      <w:r w:rsidR="00D833A6" w:rsidRPr="00E06F84">
        <w:rPr>
          <w:rFonts w:ascii="Times" w:hAnsi="Times"/>
        </w:rPr>
        <w:t xml:space="preserve">contribution to </w:t>
      </w:r>
      <w:r>
        <w:rPr>
          <w:rFonts w:ascii="Times" w:hAnsi="Times"/>
        </w:rPr>
        <w:t xml:space="preserve">our </w:t>
      </w:r>
      <w:r w:rsidR="00D833A6" w:rsidRPr="00E06F84">
        <w:rPr>
          <w:rFonts w:ascii="Times" w:hAnsi="Times"/>
        </w:rPr>
        <w:t>culture.</w:t>
      </w:r>
      <w:r w:rsidR="002922E2">
        <w:rPr>
          <w:rFonts w:ascii="Times" w:hAnsi="Times"/>
        </w:rPr>
        <w:t xml:space="preserve"> </w:t>
      </w:r>
      <w:r w:rsidR="00BD711E">
        <w:rPr>
          <w:rFonts w:ascii="Times" w:hAnsi="Times"/>
        </w:rPr>
        <w:t xml:space="preserve">In this </w:t>
      </w:r>
      <w:r w:rsidR="00BD711E">
        <w:rPr>
          <w:rFonts w:ascii="Times" w:hAnsi="Times"/>
        </w:rPr>
        <w:lastRenderedPageBreak/>
        <w:t xml:space="preserve">light, legal authorship does become a potential useful instrument to foster and support the integration of disabled dance artist in the dance community and encourage leadership. </w:t>
      </w:r>
    </w:p>
    <w:p w:rsidR="00BD711E" w:rsidRPr="00E06F84" w:rsidRDefault="00BD711E" w:rsidP="006B3B31">
      <w:pPr>
        <w:jc w:val="both"/>
        <w:rPr>
          <w:rFonts w:ascii="Times" w:hAnsi="Times"/>
        </w:rPr>
      </w:pPr>
    </w:p>
    <w:p w:rsidR="00D833A6" w:rsidRPr="00E06F84" w:rsidRDefault="00D833A6" w:rsidP="006B3B31">
      <w:pPr>
        <w:pStyle w:val="ListParagraph"/>
        <w:numPr>
          <w:ilvl w:val="0"/>
          <w:numId w:val="2"/>
        </w:numPr>
        <w:jc w:val="both"/>
        <w:rPr>
          <w:rFonts w:ascii="Times" w:hAnsi="Times"/>
          <w:b/>
        </w:rPr>
      </w:pPr>
      <w:r w:rsidRPr="00E06F84">
        <w:rPr>
          <w:rFonts w:ascii="Times" w:hAnsi="Times"/>
          <w:b/>
        </w:rPr>
        <w:t>What does it take to be an author?</w:t>
      </w:r>
    </w:p>
    <w:p w:rsidR="00D833A6" w:rsidRPr="00A25797" w:rsidRDefault="00D833A6" w:rsidP="006B3B31">
      <w:pPr>
        <w:jc w:val="both"/>
        <w:rPr>
          <w:rFonts w:ascii="Times" w:hAnsi="Times"/>
        </w:rPr>
      </w:pPr>
      <w:r w:rsidRPr="00E06F84">
        <w:rPr>
          <w:rFonts w:ascii="Times" w:hAnsi="Times"/>
        </w:rPr>
        <w:t xml:space="preserve">After detailing the benefits of </w:t>
      </w:r>
      <w:r w:rsidR="00984B89">
        <w:rPr>
          <w:rFonts w:ascii="Times" w:hAnsi="Times"/>
        </w:rPr>
        <w:t>owning copyright</w:t>
      </w:r>
      <w:r w:rsidRPr="00E06F84">
        <w:rPr>
          <w:rFonts w:ascii="Times" w:hAnsi="Times"/>
        </w:rPr>
        <w:t xml:space="preserve">, the next step is to </w:t>
      </w:r>
      <w:r w:rsidR="00693F0E" w:rsidRPr="00E06F84">
        <w:rPr>
          <w:rFonts w:ascii="Times" w:hAnsi="Times"/>
        </w:rPr>
        <w:t>review</w:t>
      </w:r>
      <w:r w:rsidRPr="00E06F84">
        <w:rPr>
          <w:rFonts w:ascii="Times" w:hAnsi="Times"/>
        </w:rPr>
        <w:t xml:space="preserve"> the conditions </w:t>
      </w:r>
      <w:r w:rsidR="00693F0E" w:rsidRPr="00E06F84">
        <w:rPr>
          <w:rFonts w:ascii="Times" w:hAnsi="Times"/>
        </w:rPr>
        <w:t xml:space="preserve">to </w:t>
      </w:r>
      <w:r w:rsidR="002922E2">
        <w:rPr>
          <w:rFonts w:ascii="Times" w:hAnsi="Times"/>
        </w:rPr>
        <w:t>satisfy</w:t>
      </w:r>
      <w:r w:rsidR="005B4C44" w:rsidRPr="00E06F84">
        <w:rPr>
          <w:rFonts w:ascii="Times" w:hAnsi="Times"/>
        </w:rPr>
        <w:t xml:space="preserve"> </w:t>
      </w:r>
      <w:r w:rsidR="00984B89">
        <w:rPr>
          <w:rFonts w:ascii="Times" w:hAnsi="Times"/>
        </w:rPr>
        <w:t xml:space="preserve">to </w:t>
      </w:r>
      <w:r w:rsidR="005B4C44" w:rsidRPr="00E06F84">
        <w:rPr>
          <w:rFonts w:ascii="Times" w:hAnsi="Times"/>
        </w:rPr>
        <w:t>be</w:t>
      </w:r>
      <w:r w:rsidR="00984B89">
        <w:rPr>
          <w:rFonts w:ascii="Times" w:hAnsi="Times"/>
        </w:rPr>
        <w:t xml:space="preserve"> recognised as </w:t>
      </w:r>
      <w:r w:rsidR="005B4C44" w:rsidRPr="00E06F84">
        <w:rPr>
          <w:rFonts w:ascii="Times" w:hAnsi="Times"/>
        </w:rPr>
        <w:t xml:space="preserve">an </w:t>
      </w:r>
      <w:r w:rsidR="005B4C44" w:rsidRPr="00A25797">
        <w:rPr>
          <w:rFonts w:ascii="Times" w:hAnsi="Times"/>
        </w:rPr>
        <w:t xml:space="preserve">author. Because the </w:t>
      </w:r>
      <w:r w:rsidR="005B6BE0" w:rsidRPr="00A25797">
        <w:rPr>
          <w:rFonts w:ascii="Times" w:hAnsi="Times"/>
        </w:rPr>
        <w:t>legislator uses authorship as an instrument</w:t>
      </w:r>
      <w:r w:rsidR="00B4296C" w:rsidRPr="00A25797">
        <w:rPr>
          <w:rFonts w:ascii="Times" w:hAnsi="Times"/>
        </w:rPr>
        <w:t>,</w:t>
      </w:r>
      <w:r w:rsidR="00014BAD" w:rsidRPr="00A25797">
        <w:rPr>
          <w:rStyle w:val="FootnoteReference"/>
          <w:rFonts w:ascii="Times" w:hAnsi="Times"/>
        </w:rPr>
        <w:footnoteReference w:id="11"/>
      </w:r>
      <w:r w:rsidR="005B6BE0" w:rsidRPr="00A25797">
        <w:rPr>
          <w:rFonts w:ascii="Times" w:hAnsi="Times"/>
        </w:rPr>
        <w:t xml:space="preserve"> the law has coined its own definition of the concept. As a result, wh</w:t>
      </w:r>
      <w:r w:rsidR="00267422" w:rsidRPr="00A25797">
        <w:rPr>
          <w:rFonts w:ascii="Times" w:hAnsi="Times"/>
        </w:rPr>
        <w:t>o</w:t>
      </w:r>
      <w:r w:rsidR="005B6BE0" w:rsidRPr="00A25797">
        <w:rPr>
          <w:rFonts w:ascii="Times" w:hAnsi="Times"/>
        </w:rPr>
        <w:t xml:space="preserve"> an author is for </w:t>
      </w:r>
      <w:r w:rsidR="00577FDC" w:rsidRPr="00A25797">
        <w:rPr>
          <w:rFonts w:ascii="Times" w:hAnsi="Times"/>
        </w:rPr>
        <w:t>practitioners</w:t>
      </w:r>
      <w:r w:rsidR="005B6BE0" w:rsidRPr="00A25797">
        <w:rPr>
          <w:rFonts w:ascii="Times" w:hAnsi="Times"/>
        </w:rPr>
        <w:t xml:space="preserve"> might differ from who an author </w:t>
      </w:r>
      <w:r w:rsidR="00267422" w:rsidRPr="00A25797">
        <w:rPr>
          <w:rFonts w:ascii="Times" w:hAnsi="Times"/>
        </w:rPr>
        <w:t>is</w:t>
      </w:r>
      <w:r w:rsidR="005B6BE0" w:rsidRPr="00A25797">
        <w:rPr>
          <w:rFonts w:ascii="Times" w:hAnsi="Times"/>
        </w:rPr>
        <w:t xml:space="preserve"> </w:t>
      </w:r>
      <w:r w:rsidR="00267422" w:rsidRPr="00A25797">
        <w:rPr>
          <w:rFonts w:ascii="Times" w:hAnsi="Times"/>
        </w:rPr>
        <w:t>for</w:t>
      </w:r>
      <w:r w:rsidR="005B6BE0" w:rsidRPr="00A25797">
        <w:rPr>
          <w:rFonts w:ascii="Times" w:hAnsi="Times"/>
        </w:rPr>
        <w:t xml:space="preserve"> copyright</w:t>
      </w:r>
      <w:r w:rsidR="00267422" w:rsidRPr="00A25797">
        <w:rPr>
          <w:rFonts w:ascii="Times" w:hAnsi="Times"/>
        </w:rPr>
        <w:t xml:space="preserve"> laws</w:t>
      </w:r>
      <w:r w:rsidR="005B6BE0" w:rsidRPr="00A25797">
        <w:rPr>
          <w:rFonts w:ascii="Times" w:hAnsi="Times"/>
        </w:rPr>
        <w:t>.</w:t>
      </w:r>
    </w:p>
    <w:p w:rsidR="005B6BE0" w:rsidRPr="00E06F84" w:rsidRDefault="007D53D2" w:rsidP="006B3B31">
      <w:pPr>
        <w:jc w:val="both"/>
        <w:rPr>
          <w:rFonts w:ascii="Times" w:hAnsi="Times"/>
        </w:rPr>
      </w:pPr>
      <w:r w:rsidRPr="00A25797">
        <w:rPr>
          <w:rFonts w:ascii="Times" w:hAnsi="Times"/>
        </w:rPr>
        <w:t>At law</w:t>
      </w:r>
      <w:r w:rsidR="005B6BE0" w:rsidRPr="00A25797">
        <w:rPr>
          <w:rFonts w:ascii="Times" w:hAnsi="Times"/>
        </w:rPr>
        <w:t>, authorship</w:t>
      </w:r>
      <w:r w:rsidR="005B6BE0" w:rsidRPr="00E06F84">
        <w:rPr>
          <w:rFonts w:ascii="Times" w:hAnsi="Times"/>
        </w:rPr>
        <w:t xml:space="preserve"> is </w:t>
      </w:r>
      <w:r w:rsidR="0039090E">
        <w:rPr>
          <w:rFonts w:ascii="Times" w:hAnsi="Times"/>
        </w:rPr>
        <w:t>‘</w:t>
      </w:r>
      <w:r w:rsidR="005B6BE0" w:rsidRPr="00E06F84">
        <w:rPr>
          <w:rFonts w:ascii="Times" w:hAnsi="Times"/>
        </w:rPr>
        <w:t>cheap</w:t>
      </w:r>
      <w:r w:rsidR="0039090E">
        <w:rPr>
          <w:rFonts w:ascii="Times" w:hAnsi="Times"/>
        </w:rPr>
        <w:t>’</w:t>
      </w:r>
      <w:r w:rsidR="005B6BE0" w:rsidRPr="00E06F84">
        <w:rPr>
          <w:rFonts w:ascii="Times" w:hAnsi="Times"/>
        </w:rPr>
        <w:t>. Th</w:t>
      </w:r>
      <w:r w:rsidR="0039090E">
        <w:rPr>
          <w:rFonts w:ascii="Times" w:hAnsi="Times"/>
        </w:rPr>
        <w:t>is</w:t>
      </w:r>
      <w:r w:rsidR="005B6BE0" w:rsidRPr="00E06F84">
        <w:rPr>
          <w:rFonts w:ascii="Times" w:hAnsi="Times"/>
        </w:rPr>
        <w:t xml:space="preserve"> expression refers to the fact that the </w:t>
      </w:r>
      <w:r w:rsidR="00517F39">
        <w:rPr>
          <w:rFonts w:ascii="Times" w:hAnsi="Times"/>
        </w:rPr>
        <w:t>requirements</w:t>
      </w:r>
      <w:r w:rsidR="005B6BE0" w:rsidRPr="00E06F84">
        <w:rPr>
          <w:rFonts w:ascii="Times" w:hAnsi="Times"/>
        </w:rPr>
        <w:t xml:space="preserve"> to be awarded</w:t>
      </w:r>
      <w:r w:rsidR="0039090E">
        <w:rPr>
          <w:rFonts w:ascii="Times" w:hAnsi="Times"/>
        </w:rPr>
        <w:t xml:space="preserve"> the copyright of</w:t>
      </w:r>
      <w:r w:rsidR="005B6BE0" w:rsidRPr="00E06F84">
        <w:rPr>
          <w:rFonts w:ascii="Times" w:hAnsi="Times"/>
        </w:rPr>
        <w:t xml:space="preserve"> a work are rather low compared to the common conception of authorship. For the author to receive</w:t>
      </w:r>
      <w:r w:rsidR="0039090E">
        <w:rPr>
          <w:rFonts w:ascii="Times" w:hAnsi="Times"/>
        </w:rPr>
        <w:t xml:space="preserve"> legal</w:t>
      </w:r>
      <w:r w:rsidR="005B6BE0" w:rsidRPr="00E06F84">
        <w:rPr>
          <w:rFonts w:ascii="Times" w:hAnsi="Times"/>
        </w:rPr>
        <w:t xml:space="preserve"> authorship, </w:t>
      </w:r>
      <w:r w:rsidR="0039090E">
        <w:rPr>
          <w:rFonts w:ascii="Times" w:hAnsi="Times"/>
        </w:rPr>
        <w:t>the work</w:t>
      </w:r>
      <w:r w:rsidR="00BF6536">
        <w:rPr>
          <w:rFonts w:ascii="Times" w:hAnsi="Times"/>
        </w:rPr>
        <w:t xml:space="preserve"> </w:t>
      </w:r>
      <w:r w:rsidR="005B6BE0" w:rsidRPr="00E06F84">
        <w:rPr>
          <w:rFonts w:ascii="Times" w:hAnsi="Times"/>
        </w:rPr>
        <w:t xml:space="preserve">has to satisfy the following criteria: </w:t>
      </w:r>
    </w:p>
    <w:p w:rsidR="005B6BE0" w:rsidRPr="00E06F84" w:rsidRDefault="005B6BE0" w:rsidP="006B3B31">
      <w:pPr>
        <w:pStyle w:val="ListParagraph"/>
        <w:numPr>
          <w:ilvl w:val="0"/>
          <w:numId w:val="3"/>
        </w:numPr>
        <w:jc w:val="both"/>
        <w:rPr>
          <w:rFonts w:ascii="Times" w:hAnsi="Times"/>
        </w:rPr>
      </w:pPr>
      <w:r w:rsidRPr="00E06F84">
        <w:rPr>
          <w:rFonts w:ascii="Times" w:hAnsi="Times"/>
        </w:rPr>
        <w:t xml:space="preserve">The </w:t>
      </w:r>
      <w:r w:rsidRPr="00204F27">
        <w:rPr>
          <w:rFonts w:ascii="Times" w:hAnsi="Times"/>
          <w:i/>
        </w:rPr>
        <w:t>work</w:t>
      </w:r>
      <w:r w:rsidRPr="00E06F84">
        <w:rPr>
          <w:rFonts w:ascii="Times" w:hAnsi="Times"/>
        </w:rPr>
        <w:t xml:space="preserve"> has to fit in one of the categories of protected work</w:t>
      </w:r>
      <w:r w:rsidR="00DE69AF">
        <w:rPr>
          <w:rFonts w:ascii="Times" w:hAnsi="Times"/>
        </w:rPr>
        <w:t>s</w:t>
      </w:r>
      <w:r w:rsidRPr="00E06F84">
        <w:rPr>
          <w:rFonts w:ascii="Times" w:hAnsi="Times"/>
        </w:rPr>
        <w:t>.</w:t>
      </w:r>
      <w:r w:rsidRPr="00E06F84">
        <w:rPr>
          <w:rStyle w:val="FootnoteReference"/>
          <w:rFonts w:ascii="Times" w:hAnsi="Times"/>
        </w:rPr>
        <w:footnoteReference w:id="12"/>
      </w:r>
      <w:r w:rsidRPr="00E06F84">
        <w:rPr>
          <w:rFonts w:ascii="Times" w:hAnsi="Times"/>
        </w:rPr>
        <w:t xml:space="preserve"> The list has recently been widened to encompass any work that is the product of the author’s intellectual mind.</w:t>
      </w:r>
      <w:r w:rsidRPr="00E06F84">
        <w:rPr>
          <w:rStyle w:val="FootnoteReference"/>
          <w:rFonts w:ascii="Times" w:hAnsi="Times"/>
        </w:rPr>
        <w:footnoteReference w:id="13"/>
      </w:r>
      <w:r w:rsidR="00BF39DC">
        <w:rPr>
          <w:rFonts w:ascii="Times" w:hAnsi="Times"/>
        </w:rPr>
        <w:t xml:space="preserve"> </w:t>
      </w:r>
      <w:r w:rsidR="009D21DA" w:rsidRPr="00E06F84">
        <w:rPr>
          <w:rFonts w:ascii="Times" w:hAnsi="Times"/>
        </w:rPr>
        <w:t xml:space="preserve">The expression “the product of the author’s intellectual mind” is vague enough to include a </w:t>
      </w:r>
      <w:r w:rsidR="003A4124">
        <w:rPr>
          <w:rFonts w:ascii="Times" w:hAnsi="Times"/>
        </w:rPr>
        <w:t>vast</w:t>
      </w:r>
      <w:r w:rsidR="009D21DA" w:rsidRPr="00E06F84">
        <w:rPr>
          <w:rFonts w:ascii="Times" w:hAnsi="Times"/>
        </w:rPr>
        <w:t xml:space="preserve"> amount of creative works and has been designed to exclude from the scope of copyright works that are the result of mere technological or technical constraints. </w:t>
      </w:r>
    </w:p>
    <w:p w:rsidR="009D21DA" w:rsidRPr="00E06F84" w:rsidRDefault="009D21DA" w:rsidP="006B3B31">
      <w:pPr>
        <w:pStyle w:val="ListParagraph"/>
        <w:numPr>
          <w:ilvl w:val="0"/>
          <w:numId w:val="3"/>
        </w:numPr>
        <w:jc w:val="both"/>
        <w:rPr>
          <w:rFonts w:ascii="Times" w:hAnsi="Times"/>
        </w:rPr>
      </w:pPr>
      <w:r w:rsidRPr="00E06F84">
        <w:rPr>
          <w:rFonts w:ascii="Times" w:hAnsi="Times"/>
        </w:rPr>
        <w:t xml:space="preserve">The </w:t>
      </w:r>
      <w:r w:rsidRPr="00204F27">
        <w:rPr>
          <w:rFonts w:ascii="Times" w:hAnsi="Times"/>
          <w:i/>
        </w:rPr>
        <w:t>work</w:t>
      </w:r>
      <w:r w:rsidRPr="00E06F84">
        <w:rPr>
          <w:rFonts w:ascii="Times" w:hAnsi="Times"/>
        </w:rPr>
        <w:t xml:space="preserve"> has to be fixed in a tangible manner.</w:t>
      </w:r>
      <w:r w:rsidR="00867CC3" w:rsidRPr="00E06F84">
        <w:rPr>
          <w:rStyle w:val="FootnoteReference"/>
          <w:rFonts w:ascii="Times" w:hAnsi="Times"/>
        </w:rPr>
        <w:footnoteReference w:id="14"/>
      </w:r>
      <w:r w:rsidRPr="00E06F84">
        <w:rPr>
          <w:rFonts w:ascii="Times" w:hAnsi="Times"/>
        </w:rPr>
        <w:t xml:space="preserve"> In most cases, this condition w</w:t>
      </w:r>
      <w:r w:rsidR="00521BDB">
        <w:rPr>
          <w:rFonts w:ascii="Times" w:hAnsi="Times"/>
        </w:rPr>
        <w:t>ill be satisfied by the</w:t>
      </w:r>
      <w:r w:rsidRPr="00E06F84">
        <w:rPr>
          <w:rFonts w:ascii="Times" w:hAnsi="Times"/>
        </w:rPr>
        <w:t xml:space="preserve"> fact of </w:t>
      </w:r>
      <w:r w:rsidR="00521BDB">
        <w:rPr>
          <w:rFonts w:ascii="Times" w:hAnsi="Times"/>
        </w:rPr>
        <w:t>producing</w:t>
      </w:r>
      <w:r w:rsidRPr="00E06F84">
        <w:rPr>
          <w:rFonts w:ascii="Times" w:hAnsi="Times"/>
        </w:rPr>
        <w:t xml:space="preserve"> the piece itself. For example, a painting, a book or a sculpture are fixed the very moment they are created as the creative work matches the tangible object. </w:t>
      </w:r>
      <w:r w:rsidR="00DE69AF">
        <w:rPr>
          <w:rFonts w:ascii="Times" w:hAnsi="Times"/>
        </w:rPr>
        <w:t>For performative works such like choreographic works, the situation is slightly different.</w:t>
      </w:r>
      <w:r w:rsidRPr="00E06F84">
        <w:rPr>
          <w:rFonts w:ascii="Times" w:hAnsi="Times"/>
        </w:rPr>
        <w:t xml:space="preserve"> The work is not embodied by itself and has to be performed to be disseminated and accessible</w:t>
      </w:r>
      <w:r w:rsidR="004769DA">
        <w:rPr>
          <w:rFonts w:ascii="Times" w:hAnsi="Times"/>
        </w:rPr>
        <w:t xml:space="preserve"> by the audience</w:t>
      </w:r>
      <w:r w:rsidRPr="00E06F84">
        <w:rPr>
          <w:rFonts w:ascii="Times" w:hAnsi="Times"/>
        </w:rPr>
        <w:t xml:space="preserve">. </w:t>
      </w:r>
      <w:r w:rsidR="00DC7F72" w:rsidRPr="00E06F84">
        <w:rPr>
          <w:rFonts w:ascii="Times" w:hAnsi="Times"/>
        </w:rPr>
        <w:t>Recording performances can</w:t>
      </w:r>
      <w:r w:rsidR="00521BDB">
        <w:rPr>
          <w:rFonts w:ascii="Times" w:hAnsi="Times"/>
        </w:rPr>
        <w:t>,</w:t>
      </w:r>
      <w:r w:rsidR="00DC7F72" w:rsidRPr="00E06F84">
        <w:rPr>
          <w:rFonts w:ascii="Times" w:hAnsi="Times"/>
        </w:rPr>
        <w:t xml:space="preserve"> however</w:t>
      </w:r>
      <w:r w:rsidR="00521BDB">
        <w:rPr>
          <w:rFonts w:ascii="Times" w:hAnsi="Times"/>
        </w:rPr>
        <w:t>,</w:t>
      </w:r>
      <w:r w:rsidR="00DC7F72" w:rsidRPr="00E06F84">
        <w:rPr>
          <w:rFonts w:ascii="Times" w:hAnsi="Times"/>
        </w:rPr>
        <w:t xml:space="preserve"> solve this issue. The record will be recognised by </w:t>
      </w:r>
      <w:r w:rsidR="004769DA">
        <w:rPr>
          <w:rFonts w:ascii="Times" w:hAnsi="Times"/>
        </w:rPr>
        <w:t xml:space="preserve">the law </w:t>
      </w:r>
      <w:r w:rsidR="00DC7F72" w:rsidRPr="00E06F84">
        <w:rPr>
          <w:rFonts w:ascii="Times" w:hAnsi="Times"/>
        </w:rPr>
        <w:t>as a fixed version of the choreographic work.</w:t>
      </w:r>
    </w:p>
    <w:p w:rsidR="00DC7F72" w:rsidRPr="00E06F84" w:rsidRDefault="00DC7F72" w:rsidP="006B3B31">
      <w:pPr>
        <w:pStyle w:val="ListParagraph"/>
        <w:numPr>
          <w:ilvl w:val="0"/>
          <w:numId w:val="3"/>
        </w:numPr>
        <w:jc w:val="both"/>
        <w:rPr>
          <w:rFonts w:ascii="Times" w:hAnsi="Times"/>
        </w:rPr>
      </w:pPr>
      <w:r w:rsidRPr="00E06F84">
        <w:rPr>
          <w:rFonts w:ascii="Times" w:hAnsi="Times"/>
        </w:rPr>
        <w:t xml:space="preserve">Finally, the </w:t>
      </w:r>
      <w:r w:rsidRPr="00204F27">
        <w:rPr>
          <w:rFonts w:ascii="Times" w:hAnsi="Times"/>
          <w:i/>
        </w:rPr>
        <w:t>work</w:t>
      </w:r>
      <w:r w:rsidRPr="00E06F84">
        <w:rPr>
          <w:rFonts w:ascii="Times" w:hAnsi="Times"/>
        </w:rPr>
        <w:t xml:space="preserve"> has to be original but not in the common understanding of the word. The legal</w:t>
      </w:r>
      <w:r w:rsidR="00DA4E11" w:rsidRPr="00E06F84">
        <w:rPr>
          <w:rFonts w:ascii="Times" w:hAnsi="Times"/>
        </w:rPr>
        <w:t xml:space="preserve"> definition of originality has nothing to do with novelty or inventi</w:t>
      </w:r>
      <w:r w:rsidR="00665058">
        <w:rPr>
          <w:rFonts w:ascii="Times" w:hAnsi="Times"/>
        </w:rPr>
        <w:t>on</w:t>
      </w:r>
      <w:r w:rsidR="00DA4E11" w:rsidRPr="00E06F84">
        <w:rPr>
          <w:rFonts w:ascii="Times" w:hAnsi="Times"/>
        </w:rPr>
        <w:t xml:space="preserve">. A work is considered </w:t>
      </w:r>
      <w:r w:rsidR="00665058">
        <w:rPr>
          <w:rFonts w:ascii="Times" w:hAnsi="Times"/>
        </w:rPr>
        <w:t xml:space="preserve">as </w:t>
      </w:r>
      <w:r w:rsidR="00DA4E11" w:rsidRPr="00E06F84">
        <w:rPr>
          <w:rFonts w:ascii="Times" w:hAnsi="Times"/>
        </w:rPr>
        <w:t>original as long as it is not substantially copied from a previous protected work and that the author has put sufficient personal input in</w:t>
      </w:r>
      <w:r w:rsidR="001D4CA8">
        <w:rPr>
          <w:rFonts w:ascii="Times" w:hAnsi="Times"/>
        </w:rPr>
        <w:t>to</w:t>
      </w:r>
      <w:r w:rsidR="00DA4E11" w:rsidRPr="00E06F84">
        <w:rPr>
          <w:rFonts w:ascii="Times" w:hAnsi="Times"/>
        </w:rPr>
        <w:t xml:space="preserve"> </w:t>
      </w:r>
      <w:r w:rsidR="009B0974">
        <w:rPr>
          <w:rFonts w:ascii="Times" w:hAnsi="Times"/>
        </w:rPr>
        <w:t>it</w:t>
      </w:r>
      <w:r w:rsidR="00DA4E11" w:rsidRPr="00E06F84">
        <w:rPr>
          <w:rFonts w:ascii="Times" w:hAnsi="Times"/>
        </w:rPr>
        <w:t>.</w:t>
      </w:r>
      <w:r w:rsidR="00DA4E11" w:rsidRPr="00E06F84">
        <w:rPr>
          <w:rStyle w:val="FootnoteReference"/>
          <w:rFonts w:ascii="Times" w:hAnsi="Times"/>
        </w:rPr>
        <w:footnoteReference w:id="15"/>
      </w:r>
    </w:p>
    <w:p w:rsidR="00DA4E11" w:rsidRPr="00E06F84" w:rsidRDefault="00577FDC" w:rsidP="006B3B31">
      <w:pPr>
        <w:jc w:val="both"/>
        <w:rPr>
          <w:rFonts w:ascii="Times" w:hAnsi="Times"/>
          <w:lang w:val="en-US"/>
        </w:rPr>
      </w:pPr>
      <w:r w:rsidRPr="00E06F84">
        <w:rPr>
          <w:rFonts w:ascii="Times" w:hAnsi="Times"/>
          <w:lang w:val="en-US"/>
        </w:rPr>
        <w:t>It must be noted that at no point, the quality of the work is taken into consideration. There is no qualitative judgment involved in granting authorship to artists</w:t>
      </w:r>
      <w:r w:rsidR="009359DE">
        <w:rPr>
          <w:rFonts w:ascii="Times" w:hAnsi="Times"/>
          <w:lang w:val="en-US"/>
        </w:rPr>
        <w:t>.</w:t>
      </w:r>
    </w:p>
    <w:p w:rsidR="00842FD2" w:rsidRPr="00E06F84" w:rsidRDefault="00842FD2" w:rsidP="006B3B31">
      <w:pPr>
        <w:jc w:val="both"/>
        <w:rPr>
          <w:rFonts w:ascii="Times" w:hAnsi="Times"/>
          <w:lang w:val="en-US"/>
        </w:rPr>
      </w:pPr>
    </w:p>
    <w:p w:rsidR="00EE0EA7" w:rsidRDefault="00577FDC" w:rsidP="00BE0DDC">
      <w:pPr>
        <w:pStyle w:val="ListParagraph"/>
        <w:numPr>
          <w:ilvl w:val="0"/>
          <w:numId w:val="13"/>
        </w:numPr>
        <w:jc w:val="both"/>
        <w:rPr>
          <w:rFonts w:ascii="Times" w:hAnsi="Times"/>
          <w:b/>
          <w:sz w:val="26"/>
          <w:szCs w:val="26"/>
          <w:u w:val="single"/>
          <w:lang w:val="en-US"/>
        </w:rPr>
      </w:pPr>
      <w:r w:rsidRPr="00976F39">
        <w:rPr>
          <w:rFonts w:ascii="Times" w:hAnsi="Times"/>
          <w:b/>
          <w:sz w:val="26"/>
          <w:szCs w:val="26"/>
          <w:u w:val="single"/>
          <w:lang w:val="en-US"/>
        </w:rPr>
        <w:t xml:space="preserve">Authorship and Disability </w:t>
      </w:r>
    </w:p>
    <w:p w:rsidR="00EE0EA7" w:rsidRPr="00EE0EA7" w:rsidRDefault="00EE0EA7" w:rsidP="00EE0EA7">
      <w:pPr>
        <w:jc w:val="both"/>
        <w:rPr>
          <w:rFonts w:ascii="Times" w:hAnsi="Times"/>
          <w:szCs w:val="26"/>
          <w:lang w:val="en-US"/>
        </w:rPr>
      </w:pPr>
      <w:r w:rsidRPr="00EE0EA7">
        <w:rPr>
          <w:rFonts w:ascii="Times" w:hAnsi="Times"/>
          <w:szCs w:val="26"/>
          <w:lang w:val="en-US"/>
        </w:rPr>
        <w:t xml:space="preserve">These above described conditions will now be applied to the works made by disabled artists and performers in order to assess whether disability can be an obstacle to obtain legal authorship. </w:t>
      </w:r>
    </w:p>
    <w:p w:rsidR="00577FDC" w:rsidRPr="00E06F84" w:rsidRDefault="00577FDC" w:rsidP="006B3B31">
      <w:pPr>
        <w:pStyle w:val="ListParagraph"/>
        <w:numPr>
          <w:ilvl w:val="0"/>
          <w:numId w:val="4"/>
        </w:numPr>
        <w:jc w:val="both"/>
        <w:rPr>
          <w:rFonts w:ascii="Times" w:hAnsi="Times"/>
          <w:b/>
        </w:rPr>
      </w:pPr>
      <w:r w:rsidRPr="00E06F84">
        <w:rPr>
          <w:rFonts w:ascii="Times" w:hAnsi="Times"/>
          <w:b/>
        </w:rPr>
        <w:t xml:space="preserve">Could a disabled </w:t>
      </w:r>
      <w:r w:rsidRPr="00E06F84">
        <w:rPr>
          <w:rFonts w:ascii="Times" w:hAnsi="Times"/>
          <w:b/>
          <w:i/>
        </w:rPr>
        <w:t>artist</w:t>
      </w:r>
      <w:r w:rsidRPr="00E06F84">
        <w:rPr>
          <w:rFonts w:ascii="Times" w:hAnsi="Times"/>
          <w:b/>
        </w:rPr>
        <w:t xml:space="preserve"> be an author?</w:t>
      </w:r>
    </w:p>
    <w:p w:rsidR="00577FDC" w:rsidRPr="00E06F84" w:rsidRDefault="00577FDC" w:rsidP="006B3B31">
      <w:pPr>
        <w:jc w:val="both"/>
        <w:rPr>
          <w:rFonts w:ascii="Times" w:hAnsi="Times"/>
        </w:rPr>
      </w:pPr>
      <w:r w:rsidRPr="00E06F84">
        <w:rPr>
          <w:rFonts w:ascii="Times" w:hAnsi="Times"/>
        </w:rPr>
        <w:lastRenderedPageBreak/>
        <w:t xml:space="preserve">Going back to the conditions laid out in the previous paragraph, it has to be underlined that authorship is granted on the basis of the characteristics of the work and the characteristics of the work only. The </w:t>
      </w:r>
      <w:r w:rsidRPr="006F581C">
        <w:rPr>
          <w:rFonts w:ascii="Times" w:hAnsi="Times"/>
          <w:i/>
        </w:rPr>
        <w:t>work</w:t>
      </w:r>
      <w:r w:rsidRPr="00E06F84">
        <w:rPr>
          <w:rFonts w:ascii="Times" w:hAnsi="Times"/>
        </w:rPr>
        <w:t xml:space="preserve"> has to be original, the </w:t>
      </w:r>
      <w:r w:rsidRPr="006F581C">
        <w:rPr>
          <w:rFonts w:ascii="Times" w:hAnsi="Times"/>
          <w:i/>
        </w:rPr>
        <w:t>work</w:t>
      </w:r>
      <w:r w:rsidRPr="00E06F84">
        <w:rPr>
          <w:rFonts w:ascii="Times" w:hAnsi="Times"/>
        </w:rPr>
        <w:t xml:space="preserve"> has to be fixed, the</w:t>
      </w:r>
      <w:r w:rsidR="00E4387D">
        <w:rPr>
          <w:rFonts w:ascii="Times" w:hAnsi="Times"/>
        </w:rPr>
        <w:t xml:space="preserve"> </w:t>
      </w:r>
      <w:r w:rsidRPr="006F581C">
        <w:rPr>
          <w:rFonts w:ascii="Times" w:hAnsi="Times"/>
          <w:i/>
        </w:rPr>
        <w:t>work</w:t>
      </w:r>
      <w:r w:rsidRPr="00E06F84">
        <w:rPr>
          <w:rFonts w:ascii="Times" w:hAnsi="Times"/>
        </w:rPr>
        <w:t xml:space="preserve"> has to fit in one of the categories of protectable works. At no point the law </w:t>
      </w:r>
      <w:r w:rsidR="0073219D">
        <w:rPr>
          <w:rFonts w:ascii="Times" w:hAnsi="Times"/>
        </w:rPr>
        <w:t>considers</w:t>
      </w:r>
      <w:r w:rsidRPr="00E06F84">
        <w:rPr>
          <w:rFonts w:ascii="Times" w:hAnsi="Times"/>
        </w:rPr>
        <w:t xml:space="preserve"> the characteristics of the author to grant authorship. Therefore</w:t>
      </w:r>
      <w:r w:rsidR="006F581C">
        <w:rPr>
          <w:rFonts w:ascii="Times" w:hAnsi="Times"/>
        </w:rPr>
        <w:t>,</w:t>
      </w:r>
      <w:r w:rsidRPr="00E06F84">
        <w:rPr>
          <w:rFonts w:ascii="Times" w:hAnsi="Times"/>
        </w:rPr>
        <w:t xml:space="preserve"> whether the author of the work is disabled </w:t>
      </w:r>
      <w:r w:rsidR="00B4296C">
        <w:rPr>
          <w:rFonts w:ascii="Times" w:hAnsi="Times"/>
        </w:rPr>
        <w:t xml:space="preserve">or not </w:t>
      </w:r>
      <w:r w:rsidRPr="00E06F84">
        <w:rPr>
          <w:rFonts w:ascii="Times" w:hAnsi="Times"/>
        </w:rPr>
        <w:t>is not relevant to copyright and plays no role in awarding authorship. Thus the answer is yes, a disabled artist can be a</w:t>
      </w:r>
      <w:r w:rsidR="00B4296C">
        <w:rPr>
          <w:rFonts w:ascii="Times" w:hAnsi="Times"/>
        </w:rPr>
        <w:t>n</w:t>
      </w:r>
      <w:r w:rsidRPr="00E06F84">
        <w:rPr>
          <w:rFonts w:ascii="Times" w:hAnsi="Times"/>
        </w:rPr>
        <w:t xml:space="preserve"> author</w:t>
      </w:r>
      <w:r w:rsidR="006F581C">
        <w:rPr>
          <w:rFonts w:ascii="Times" w:hAnsi="Times"/>
        </w:rPr>
        <w:t xml:space="preserve"> legally speaking. Copyright is, </w:t>
      </w:r>
      <w:r w:rsidRPr="00E06F84">
        <w:rPr>
          <w:rFonts w:ascii="Times" w:hAnsi="Times"/>
        </w:rPr>
        <w:t>somehow</w:t>
      </w:r>
      <w:r w:rsidR="006F581C">
        <w:rPr>
          <w:rFonts w:ascii="Times" w:hAnsi="Times"/>
        </w:rPr>
        <w:t>,</w:t>
      </w:r>
      <w:r w:rsidRPr="00E06F84">
        <w:rPr>
          <w:rFonts w:ascii="Times" w:hAnsi="Times"/>
        </w:rPr>
        <w:t xml:space="preserve"> </w:t>
      </w:r>
      <w:r w:rsidR="0073219D">
        <w:rPr>
          <w:rFonts w:ascii="Times" w:hAnsi="Times"/>
        </w:rPr>
        <w:t>‘</w:t>
      </w:r>
      <w:r w:rsidRPr="00E06F84">
        <w:rPr>
          <w:rFonts w:ascii="Times" w:hAnsi="Times"/>
        </w:rPr>
        <w:t>blind</w:t>
      </w:r>
      <w:r w:rsidR="0073219D">
        <w:rPr>
          <w:rFonts w:ascii="Times" w:hAnsi="Times"/>
        </w:rPr>
        <w:t>’</w:t>
      </w:r>
      <w:r w:rsidRPr="00E06F84">
        <w:rPr>
          <w:rFonts w:ascii="Times" w:hAnsi="Times"/>
        </w:rPr>
        <w:t xml:space="preserve"> to disability.</w:t>
      </w:r>
    </w:p>
    <w:p w:rsidR="00577FDC" w:rsidRPr="00E06F84" w:rsidRDefault="006F581C" w:rsidP="006B3B31">
      <w:pPr>
        <w:jc w:val="both"/>
        <w:rPr>
          <w:rFonts w:ascii="Times" w:hAnsi="Times"/>
        </w:rPr>
      </w:pPr>
      <w:r>
        <w:rPr>
          <w:rFonts w:ascii="Times" w:hAnsi="Times"/>
        </w:rPr>
        <w:t>The artistic community experience difficulty in judging of the quality of works created or performed by disabled artists</w:t>
      </w:r>
      <w:r w:rsidR="009F67C5" w:rsidRPr="00E06F84">
        <w:rPr>
          <w:rFonts w:ascii="Times" w:hAnsi="Times"/>
        </w:rPr>
        <w:t>.</w:t>
      </w:r>
      <w:r w:rsidR="009F67C5" w:rsidRPr="00E06F84">
        <w:rPr>
          <w:rStyle w:val="FootnoteReference"/>
          <w:rFonts w:ascii="Times" w:hAnsi="Times"/>
        </w:rPr>
        <w:footnoteReference w:id="16"/>
      </w:r>
      <w:r w:rsidR="009F67C5" w:rsidRPr="00E06F84">
        <w:rPr>
          <w:rFonts w:ascii="Times" w:hAnsi="Times"/>
        </w:rPr>
        <w:t xml:space="preserve"> In the context of dance and disability dance, the presence of physical disability on stage challenges the traditional aesthetics, codes and qualitative standards</w:t>
      </w:r>
      <w:r w:rsidR="00521BDB">
        <w:rPr>
          <w:rFonts w:ascii="Times" w:hAnsi="Times"/>
        </w:rPr>
        <w:t>,</w:t>
      </w:r>
      <w:r w:rsidR="009F67C5" w:rsidRPr="00E06F84">
        <w:rPr>
          <w:rFonts w:ascii="Times" w:hAnsi="Times"/>
        </w:rPr>
        <w:t xml:space="preserve"> the dance community is used to. </w:t>
      </w:r>
      <w:r w:rsidRPr="006F581C">
        <w:rPr>
          <w:rFonts w:ascii="Times" w:hAnsi="Times"/>
          <w:i/>
        </w:rPr>
        <w:t>C</w:t>
      </w:r>
      <w:r w:rsidR="009F67C5" w:rsidRPr="006F581C">
        <w:rPr>
          <w:rFonts w:ascii="Times" w:hAnsi="Times"/>
          <w:i/>
        </w:rPr>
        <w:t xml:space="preserve">annot </w:t>
      </w:r>
      <w:r w:rsidRPr="006F581C">
        <w:rPr>
          <w:rFonts w:ascii="Times" w:hAnsi="Times"/>
          <w:i/>
        </w:rPr>
        <w:t xml:space="preserve">there </w:t>
      </w:r>
      <w:r w:rsidR="009F67C5" w:rsidRPr="006F581C">
        <w:rPr>
          <w:rFonts w:ascii="Times" w:hAnsi="Times"/>
          <w:i/>
        </w:rPr>
        <w:t>be good disability dance?</w:t>
      </w:r>
      <w:r w:rsidR="009F67C5" w:rsidRPr="00E06F84">
        <w:rPr>
          <w:rFonts w:ascii="Times" w:hAnsi="Times"/>
        </w:rPr>
        <w:t xml:space="preserve"> Experience proves the contrary</w:t>
      </w:r>
      <w:r>
        <w:rPr>
          <w:rFonts w:ascii="Times" w:hAnsi="Times"/>
        </w:rPr>
        <w:t xml:space="preserve"> but the difficulty in criticising good or bad work persists</w:t>
      </w:r>
      <w:r w:rsidR="009F67C5" w:rsidRPr="00E06F84">
        <w:rPr>
          <w:rFonts w:ascii="Times" w:hAnsi="Times"/>
        </w:rPr>
        <w:t>. The In</w:t>
      </w:r>
      <w:r w:rsidR="004117B6">
        <w:rPr>
          <w:rFonts w:ascii="Times" w:hAnsi="Times"/>
        </w:rPr>
        <w:t>v</w:t>
      </w:r>
      <w:r w:rsidR="009F67C5" w:rsidRPr="00E06F84">
        <w:rPr>
          <w:rFonts w:ascii="Times" w:hAnsi="Times"/>
        </w:rPr>
        <w:t xml:space="preserve">isible Difference </w:t>
      </w:r>
      <w:r w:rsidR="00C31E11">
        <w:rPr>
          <w:rFonts w:ascii="Times" w:hAnsi="Times"/>
        </w:rPr>
        <w:t>p</w:t>
      </w:r>
      <w:r w:rsidR="009F67C5" w:rsidRPr="00E06F84">
        <w:rPr>
          <w:rFonts w:ascii="Times" w:hAnsi="Times"/>
        </w:rPr>
        <w:t>roject</w:t>
      </w:r>
      <w:r w:rsidR="00E4387D">
        <w:rPr>
          <w:rStyle w:val="FootnoteReference"/>
          <w:rFonts w:ascii="Times" w:hAnsi="Times"/>
        </w:rPr>
        <w:footnoteReference w:id="17"/>
      </w:r>
      <w:r w:rsidR="009F67C5" w:rsidRPr="00E06F84">
        <w:rPr>
          <w:rFonts w:ascii="Times" w:hAnsi="Times"/>
        </w:rPr>
        <w:t xml:space="preserve"> points out the lack of vocabulary and critical discourse to evaluate disability dance where the range of movements is entirely renewed and where critics feel bound to praise the disabled “brave” </w:t>
      </w:r>
      <w:r w:rsidR="00B94770" w:rsidRPr="00E06F84">
        <w:rPr>
          <w:rFonts w:ascii="Times" w:hAnsi="Times"/>
        </w:rPr>
        <w:t>disabled dancer</w:t>
      </w:r>
      <w:r w:rsidR="009F67C5" w:rsidRPr="00E06F84">
        <w:rPr>
          <w:rFonts w:ascii="Times" w:hAnsi="Times"/>
        </w:rPr>
        <w:t xml:space="preserve"> on stage “despite” </w:t>
      </w:r>
      <w:r w:rsidR="00CA6379">
        <w:rPr>
          <w:rFonts w:ascii="Times" w:hAnsi="Times"/>
        </w:rPr>
        <w:t>his/her</w:t>
      </w:r>
      <w:r w:rsidR="009F67C5" w:rsidRPr="00E06F84">
        <w:rPr>
          <w:rFonts w:ascii="Times" w:hAnsi="Times"/>
        </w:rPr>
        <w:t xml:space="preserve"> disability.</w:t>
      </w:r>
      <w:r w:rsidR="009F67C5" w:rsidRPr="00E06F84">
        <w:rPr>
          <w:rStyle w:val="FootnoteReference"/>
          <w:rFonts w:ascii="Times" w:hAnsi="Times"/>
        </w:rPr>
        <w:footnoteReference w:id="18"/>
      </w:r>
      <w:r w:rsidR="004117B6">
        <w:rPr>
          <w:rFonts w:ascii="Times" w:hAnsi="Times"/>
        </w:rPr>
        <w:t xml:space="preserve"> </w:t>
      </w:r>
    </w:p>
    <w:p w:rsidR="009F67C5" w:rsidRPr="00E06F84" w:rsidRDefault="009F67C5" w:rsidP="006B3B31">
      <w:pPr>
        <w:jc w:val="both"/>
        <w:rPr>
          <w:rFonts w:ascii="Times" w:hAnsi="Times"/>
        </w:rPr>
      </w:pPr>
      <w:r w:rsidRPr="00E06F84">
        <w:rPr>
          <w:rFonts w:ascii="Times" w:hAnsi="Times"/>
        </w:rPr>
        <w:t>This controversy around the quality of the works m</w:t>
      </w:r>
      <w:r w:rsidR="006F581C">
        <w:rPr>
          <w:rFonts w:ascii="Times" w:hAnsi="Times"/>
        </w:rPr>
        <w:t>a</w:t>
      </w:r>
      <w:r w:rsidRPr="00E06F84">
        <w:rPr>
          <w:rFonts w:ascii="Times" w:hAnsi="Times"/>
        </w:rPr>
        <w:t xml:space="preserve">de by disabled artists is ignored by </w:t>
      </w:r>
      <w:r w:rsidR="009F3546" w:rsidRPr="00E06F84">
        <w:rPr>
          <w:rFonts w:ascii="Times" w:hAnsi="Times"/>
        </w:rPr>
        <w:t xml:space="preserve">copyright </w:t>
      </w:r>
      <w:r w:rsidR="009F3546">
        <w:rPr>
          <w:rFonts w:ascii="Times" w:hAnsi="Times"/>
        </w:rPr>
        <w:t xml:space="preserve">laws </w:t>
      </w:r>
      <w:r w:rsidRPr="00E06F84">
        <w:rPr>
          <w:rFonts w:ascii="Times" w:hAnsi="Times"/>
        </w:rPr>
        <w:t>for the simple reason that quality as such is not a condition to</w:t>
      </w:r>
      <w:r w:rsidR="004117B6">
        <w:rPr>
          <w:rFonts w:ascii="Times" w:hAnsi="Times"/>
        </w:rPr>
        <w:t xml:space="preserve"> </w:t>
      </w:r>
      <w:r w:rsidR="000724E5">
        <w:rPr>
          <w:rFonts w:ascii="Times" w:hAnsi="Times"/>
        </w:rPr>
        <w:t>satisfy</w:t>
      </w:r>
      <w:r w:rsidRPr="00E06F84">
        <w:rPr>
          <w:rFonts w:ascii="Times" w:hAnsi="Times"/>
        </w:rPr>
        <w:t xml:space="preserve"> to obtain copyright protection. Copyright </w:t>
      </w:r>
      <w:r w:rsidR="009F3546">
        <w:rPr>
          <w:rFonts w:ascii="Times" w:hAnsi="Times"/>
        </w:rPr>
        <w:t>law</w:t>
      </w:r>
      <w:r w:rsidR="004117B6">
        <w:rPr>
          <w:rFonts w:ascii="Times" w:hAnsi="Times"/>
        </w:rPr>
        <w:t>s</w:t>
      </w:r>
      <w:r w:rsidR="009F3546">
        <w:rPr>
          <w:rFonts w:ascii="Times" w:hAnsi="Times"/>
        </w:rPr>
        <w:t xml:space="preserve"> </w:t>
      </w:r>
      <w:r w:rsidRPr="00E06F84">
        <w:rPr>
          <w:rFonts w:ascii="Times" w:hAnsi="Times"/>
        </w:rPr>
        <w:t>do not see good or poor art, good or bad performance o</w:t>
      </w:r>
      <w:r w:rsidR="004117B6">
        <w:rPr>
          <w:rFonts w:ascii="Times" w:hAnsi="Times"/>
        </w:rPr>
        <w:t>f a</w:t>
      </w:r>
      <w:r w:rsidRPr="00E06F84">
        <w:rPr>
          <w:rFonts w:ascii="Times" w:hAnsi="Times"/>
        </w:rPr>
        <w:t xml:space="preserve"> work. It only sees </w:t>
      </w:r>
      <w:r w:rsidRPr="006F581C">
        <w:rPr>
          <w:rFonts w:ascii="Times" w:hAnsi="Times"/>
          <w:i/>
        </w:rPr>
        <w:t>fixed</w:t>
      </w:r>
      <w:r w:rsidRPr="00E06F84">
        <w:rPr>
          <w:rFonts w:ascii="Times" w:hAnsi="Times"/>
        </w:rPr>
        <w:t xml:space="preserve"> or </w:t>
      </w:r>
      <w:r w:rsidRPr="006F581C">
        <w:rPr>
          <w:rFonts w:ascii="Times" w:hAnsi="Times"/>
          <w:i/>
        </w:rPr>
        <w:t>not fixed</w:t>
      </w:r>
      <w:r w:rsidRPr="00E06F84">
        <w:rPr>
          <w:rFonts w:ascii="Times" w:hAnsi="Times"/>
        </w:rPr>
        <w:t xml:space="preserve">, </w:t>
      </w:r>
      <w:r w:rsidR="00594AE7" w:rsidRPr="006F581C">
        <w:rPr>
          <w:rFonts w:ascii="Times" w:hAnsi="Times"/>
          <w:i/>
        </w:rPr>
        <w:t>in</w:t>
      </w:r>
      <w:r w:rsidR="00594AE7" w:rsidRPr="00E06F84">
        <w:rPr>
          <w:rFonts w:ascii="Times" w:hAnsi="Times"/>
        </w:rPr>
        <w:t xml:space="preserve"> or </w:t>
      </w:r>
      <w:r w:rsidR="00594AE7" w:rsidRPr="006F581C">
        <w:rPr>
          <w:rFonts w:ascii="Times" w:hAnsi="Times"/>
          <w:i/>
        </w:rPr>
        <w:t>out</w:t>
      </w:r>
      <w:r w:rsidR="00594AE7" w:rsidRPr="00E06F84">
        <w:rPr>
          <w:rFonts w:ascii="Times" w:hAnsi="Times"/>
        </w:rPr>
        <w:t xml:space="preserve"> the categories of protectable work and </w:t>
      </w:r>
      <w:r w:rsidRPr="006F581C">
        <w:rPr>
          <w:rFonts w:ascii="Times" w:hAnsi="Times"/>
          <w:i/>
        </w:rPr>
        <w:t>original</w:t>
      </w:r>
      <w:r w:rsidRPr="00E06F84">
        <w:rPr>
          <w:rFonts w:ascii="Times" w:hAnsi="Times"/>
        </w:rPr>
        <w:t xml:space="preserve"> or </w:t>
      </w:r>
      <w:r w:rsidRPr="006F581C">
        <w:rPr>
          <w:rFonts w:ascii="Times" w:hAnsi="Times"/>
          <w:i/>
        </w:rPr>
        <w:t>not original</w:t>
      </w:r>
      <w:r w:rsidRPr="00E06F84">
        <w:rPr>
          <w:rFonts w:ascii="Times" w:hAnsi="Times"/>
        </w:rPr>
        <w:t xml:space="preserve"> – in its simplistic definition</w:t>
      </w:r>
      <w:r w:rsidR="00594AE7" w:rsidRPr="00E06F84">
        <w:rPr>
          <w:rFonts w:ascii="Times" w:hAnsi="Times"/>
        </w:rPr>
        <w:t>.</w:t>
      </w:r>
    </w:p>
    <w:p w:rsidR="00594AE7" w:rsidRPr="00E06F84" w:rsidRDefault="00594AE7" w:rsidP="006B3B31">
      <w:pPr>
        <w:jc w:val="both"/>
        <w:rPr>
          <w:rFonts w:ascii="Times" w:hAnsi="Times"/>
        </w:rPr>
      </w:pPr>
      <w:r w:rsidRPr="00E06F84">
        <w:rPr>
          <w:rFonts w:ascii="Times" w:hAnsi="Times"/>
        </w:rPr>
        <w:t>In this respect, it can be validly argued that copyright is a relevant instrument for disabled artist and performers to rely on in order to develop their p</w:t>
      </w:r>
      <w:r w:rsidR="004117B6">
        <w:rPr>
          <w:rFonts w:ascii="Times" w:hAnsi="Times"/>
        </w:rPr>
        <w:t>ractice, career and leadership since</w:t>
      </w:r>
      <w:r w:rsidRPr="00E06F84">
        <w:rPr>
          <w:rFonts w:ascii="Times" w:hAnsi="Times"/>
        </w:rPr>
        <w:t xml:space="preserve"> it overlooks what seems to be problematic for the </w:t>
      </w:r>
      <w:r w:rsidR="004075F7">
        <w:rPr>
          <w:rFonts w:ascii="Times" w:hAnsi="Times"/>
        </w:rPr>
        <w:t xml:space="preserve">field: their disability and renewed aesthetics. </w:t>
      </w:r>
    </w:p>
    <w:p w:rsidR="009F26BF" w:rsidRPr="00E06F84" w:rsidRDefault="009F26BF" w:rsidP="006B3B31">
      <w:pPr>
        <w:pStyle w:val="ListParagraph"/>
        <w:numPr>
          <w:ilvl w:val="0"/>
          <w:numId w:val="4"/>
        </w:numPr>
        <w:jc w:val="both"/>
        <w:rPr>
          <w:rFonts w:ascii="Times" w:hAnsi="Times"/>
          <w:b/>
        </w:rPr>
      </w:pPr>
      <w:r w:rsidRPr="00E06F84">
        <w:rPr>
          <w:rFonts w:ascii="Times" w:hAnsi="Times"/>
          <w:b/>
        </w:rPr>
        <w:t xml:space="preserve">Could a disabled </w:t>
      </w:r>
      <w:r w:rsidRPr="00E06F84">
        <w:rPr>
          <w:rFonts w:ascii="Times" w:hAnsi="Times"/>
          <w:b/>
          <w:i/>
        </w:rPr>
        <w:t>performer</w:t>
      </w:r>
      <w:r w:rsidRPr="00E06F84">
        <w:rPr>
          <w:rFonts w:ascii="Times" w:hAnsi="Times"/>
          <w:b/>
        </w:rPr>
        <w:t xml:space="preserve"> be an author?</w:t>
      </w:r>
    </w:p>
    <w:p w:rsidR="009F26BF" w:rsidRPr="00E06F84" w:rsidRDefault="006F581C" w:rsidP="006B3B31">
      <w:pPr>
        <w:jc w:val="both"/>
        <w:rPr>
          <w:rFonts w:ascii="Times" w:hAnsi="Times"/>
        </w:rPr>
      </w:pPr>
      <w:r>
        <w:rPr>
          <w:rFonts w:ascii="Times" w:hAnsi="Times"/>
        </w:rPr>
        <w:t>Although</w:t>
      </w:r>
      <w:r w:rsidR="009F26BF" w:rsidRPr="00E06F84">
        <w:rPr>
          <w:rFonts w:ascii="Times" w:hAnsi="Times"/>
        </w:rPr>
        <w:t xml:space="preserve"> disability is not an obstacle to authorship, the nature of </w:t>
      </w:r>
      <w:r w:rsidR="00327A95">
        <w:rPr>
          <w:rFonts w:ascii="Times" w:hAnsi="Times"/>
        </w:rPr>
        <w:t>perfo</w:t>
      </w:r>
      <w:r w:rsidR="009F26BF" w:rsidRPr="00E06F84">
        <w:rPr>
          <w:rFonts w:ascii="Times" w:hAnsi="Times"/>
        </w:rPr>
        <w:t>r</w:t>
      </w:r>
      <w:r w:rsidR="00327A95">
        <w:rPr>
          <w:rFonts w:ascii="Times" w:hAnsi="Times"/>
        </w:rPr>
        <w:t>mers’ work, the</w:t>
      </w:r>
      <w:r w:rsidR="009F26BF" w:rsidRPr="00E06F84">
        <w:rPr>
          <w:rFonts w:ascii="Times" w:hAnsi="Times"/>
        </w:rPr>
        <w:t xml:space="preserve"> performances, is</w:t>
      </w:r>
      <w:r w:rsidR="00327A95">
        <w:rPr>
          <w:rFonts w:ascii="Times" w:hAnsi="Times"/>
        </w:rPr>
        <w:t xml:space="preserve"> one</w:t>
      </w:r>
      <w:r w:rsidR="009F26BF" w:rsidRPr="00E06F84">
        <w:rPr>
          <w:rFonts w:ascii="Times" w:hAnsi="Times"/>
        </w:rPr>
        <w:t xml:space="preserve">. </w:t>
      </w:r>
      <w:r w:rsidR="00622844" w:rsidRPr="00E06F84">
        <w:rPr>
          <w:rFonts w:ascii="Times" w:hAnsi="Times"/>
        </w:rPr>
        <w:t xml:space="preserve">When the artist, disabled or not, is a performer the law experiences some difficulty in </w:t>
      </w:r>
      <w:r w:rsidR="009933A7" w:rsidRPr="00E06F84">
        <w:rPr>
          <w:rFonts w:ascii="Times" w:hAnsi="Times"/>
        </w:rPr>
        <w:t xml:space="preserve">acknowledging the creative </w:t>
      </w:r>
      <w:r w:rsidR="00705EAE">
        <w:rPr>
          <w:rFonts w:ascii="Times" w:hAnsi="Times"/>
        </w:rPr>
        <w:t xml:space="preserve">his/her </w:t>
      </w:r>
      <w:r w:rsidR="009933A7" w:rsidRPr="00E06F84">
        <w:rPr>
          <w:rFonts w:ascii="Times" w:hAnsi="Times"/>
        </w:rPr>
        <w:t>input</w:t>
      </w:r>
      <w:r w:rsidR="00521BDB">
        <w:rPr>
          <w:rFonts w:ascii="Times" w:hAnsi="Times"/>
        </w:rPr>
        <w:t>,</w:t>
      </w:r>
      <w:r w:rsidR="009933A7" w:rsidRPr="00E06F84">
        <w:rPr>
          <w:rFonts w:ascii="Times" w:hAnsi="Times"/>
        </w:rPr>
        <w:t xml:space="preserve"> consequently</w:t>
      </w:r>
      <w:r w:rsidR="00521BDB">
        <w:rPr>
          <w:rFonts w:ascii="Times" w:hAnsi="Times"/>
        </w:rPr>
        <w:t>,</w:t>
      </w:r>
      <w:r w:rsidR="009933A7" w:rsidRPr="00E06F84">
        <w:rPr>
          <w:rFonts w:ascii="Times" w:hAnsi="Times"/>
        </w:rPr>
        <w:t xml:space="preserve"> refuses </w:t>
      </w:r>
      <w:r w:rsidR="00705EAE">
        <w:rPr>
          <w:rFonts w:ascii="Times" w:hAnsi="Times"/>
        </w:rPr>
        <w:t xml:space="preserve">him/her </w:t>
      </w:r>
      <w:r w:rsidR="009933A7" w:rsidRPr="00E06F84">
        <w:rPr>
          <w:rFonts w:ascii="Times" w:hAnsi="Times"/>
        </w:rPr>
        <w:t xml:space="preserve">authorship. </w:t>
      </w:r>
      <w:r w:rsidR="00705EAE">
        <w:rPr>
          <w:rFonts w:ascii="Times" w:hAnsi="Times"/>
        </w:rPr>
        <w:t>However, if</w:t>
      </w:r>
      <w:r>
        <w:rPr>
          <w:rFonts w:ascii="Times" w:hAnsi="Times"/>
        </w:rPr>
        <w:t xml:space="preserve"> </w:t>
      </w:r>
      <w:r w:rsidR="00705EAE">
        <w:rPr>
          <w:rFonts w:ascii="Times" w:hAnsi="Times"/>
        </w:rPr>
        <w:t>at first glance</w:t>
      </w:r>
      <w:r w:rsidR="00292C1B" w:rsidRPr="00E06F84">
        <w:rPr>
          <w:rFonts w:ascii="Times" w:hAnsi="Times"/>
        </w:rPr>
        <w:t xml:space="preserve"> the d</w:t>
      </w:r>
      <w:r w:rsidR="00327A95">
        <w:rPr>
          <w:rFonts w:ascii="Times" w:hAnsi="Times"/>
        </w:rPr>
        <w:t>ifferently-abled</w:t>
      </w:r>
      <w:r w:rsidR="00292C1B" w:rsidRPr="00E06F84">
        <w:rPr>
          <w:rFonts w:ascii="Times" w:hAnsi="Times"/>
        </w:rPr>
        <w:t xml:space="preserve"> performer cannot be an author legally speaking, the next section might</w:t>
      </w:r>
      <w:r w:rsidR="00521BDB">
        <w:rPr>
          <w:rFonts w:ascii="Times" w:hAnsi="Times"/>
        </w:rPr>
        <w:t>,</w:t>
      </w:r>
      <w:r>
        <w:rPr>
          <w:rFonts w:ascii="Times" w:hAnsi="Times"/>
        </w:rPr>
        <w:t xml:space="preserve"> however</w:t>
      </w:r>
      <w:r w:rsidR="00521BDB">
        <w:rPr>
          <w:rFonts w:ascii="Times" w:hAnsi="Times"/>
        </w:rPr>
        <w:t>,</w:t>
      </w:r>
      <w:r w:rsidR="00292C1B" w:rsidRPr="00E06F84">
        <w:rPr>
          <w:rFonts w:ascii="Times" w:hAnsi="Times"/>
        </w:rPr>
        <w:t xml:space="preserve"> bring eviden</w:t>
      </w:r>
      <w:r>
        <w:rPr>
          <w:rFonts w:ascii="Times" w:hAnsi="Times"/>
        </w:rPr>
        <w:t>ce to mitigate this statement. T</w:t>
      </w:r>
      <w:r w:rsidRPr="00E06F84">
        <w:rPr>
          <w:rFonts w:ascii="Times" w:hAnsi="Times"/>
        </w:rPr>
        <w:t>he second part of th</w:t>
      </w:r>
      <w:r w:rsidR="00521BDB">
        <w:rPr>
          <w:rFonts w:ascii="Times" w:hAnsi="Times"/>
        </w:rPr>
        <w:t>is</w:t>
      </w:r>
      <w:r w:rsidRPr="00E06F84">
        <w:rPr>
          <w:rFonts w:ascii="Times" w:hAnsi="Times"/>
        </w:rPr>
        <w:t xml:space="preserve"> pap</w:t>
      </w:r>
      <w:r w:rsidR="00521BDB">
        <w:rPr>
          <w:rFonts w:ascii="Times" w:hAnsi="Times"/>
        </w:rPr>
        <w:t>er</w:t>
      </w:r>
      <w:r w:rsidRPr="00E06F84">
        <w:rPr>
          <w:rFonts w:ascii="Times" w:hAnsi="Times"/>
        </w:rPr>
        <w:t xml:space="preserve"> discuss</w:t>
      </w:r>
      <w:r w:rsidR="00B4296C">
        <w:rPr>
          <w:rFonts w:ascii="Times" w:hAnsi="Times"/>
        </w:rPr>
        <w:t>es</w:t>
      </w:r>
      <w:r w:rsidR="00705EAE">
        <w:rPr>
          <w:rFonts w:ascii="Times" w:hAnsi="Times"/>
        </w:rPr>
        <w:t xml:space="preserve"> </w:t>
      </w:r>
      <w:r w:rsidR="00521BDB">
        <w:rPr>
          <w:rFonts w:ascii="Times" w:hAnsi="Times"/>
        </w:rPr>
        <w:t xml:space="preserve">further </w:t>
      </w:r>
      <w:r w:rsidRPr="00E06F84">
        <w:rPr>
          <w:rFonts w:ascii="Times" w:hAnsi="Times"/>
        </w:rPr>
        <w:t>this specific point</w:t>
      </w:r>
      <w:r w:rsidR="008976D9">
        <w:rPr>
          <w:rFonts w:ascii="Times" w:hAnsi="Times"/>
        </w:rPr>
        <w:t xml:space="preserve"> when examining the situation of disabled dance artists in more details.</w:t>
      </w:r>
    </w:p>
    <w:p w:rsidR="009933A7" w:rsidRPr="00E06F84" w:rsidRDefault="009933A7" w:rsidP="006B3B31">
      <w:pPr>
        <w:jc w:val="both"/>
        <w:rPr>
          <w:rFonts w:ascii="Times" w:hAnsi="Times"/>
        </w:rPr>
      </w:pPr>
    </w:p>
    <w:p w:rsidR="00292C1B" w:rsidRPr="00976F39" w:rsidRDefault="00292C1B" w:rsidP="00976F39">
      <w:pPr>
        <w:pStyle w:val="ListParagraph"/>
        <w:numPr>
          <w:ilvl w:val="0"/>
          <w:numId w:val="13"/>
        </w:numPr>
        <w:jc w:val="both"/>
        <w:rPr>
          <w:rFonts w:ascii="Times" w:hAnsi="Times"/>
          <w:b/>
          <w:sz w:val="26"/>
          <w:szCs w:val="26"/>
          <w:u w:val="single"/>
        </w:rPr>
      </w:pPr>
      <w:r w:rsidRPr="00976F39">
        <w:rPr>
          <w:rFonts w:ascii="Times" w:hAnsi="Times"/>
          <w:b/>
          <w:sz w:val="26"/>
          <w:szCs w:val="26"/>
          <w:u w:val="single"/>
        </w:rPr>
        <w:t>Authorship and Performance</w:t>
      </w:r>
    </w:p>
    <w:p w:rsidR="006B6494" w:rsidRPr="00E06F84" w:rsidRDefault="006B6494" w:rsidP="006B3B31">
      <w:pPr>
        <w:jc w:val="both"/>
        <w:rPr>
          <w:rFonts w:ascii="Times" w:hAnsi="Times"/>
        </w:rPr>
      </w:pPr>
      <w:r w:rsidRPr="00E06F84">
        <w:rPr>
          <w:rFonts w:ascii="Times" w:hAnsi="Times"/>
        </w:rPr>
        <w:t>According to the law, the performer is not an author. Among the class of artistic creators, performer</w:t>
      </w:r>
      <w:r w:rsidR="00652FF9">
        <w:rPr>
          <w:rFonts w:ascii="Times" w:hAnsi="Times"/>
        </w:rPr>
        <w:t>s</w:t>
      </w:r>
      <w:r w:rsidRPr="00E06F84">
        <w:rPr>
          <w:rFonts w:ascii="Times" w:hAnsi="Times"/>
        </w:rPr>
        <w:t xml:space="preserve"> like singers, musicians</w:t>
      </w:r>
      <w:r w:rsidR="001376C8">
        <w:rPr>
          <w:rFonts w:ascii="Times" w:hAnsi="Times"/>
        </w:rPr>
        <w:t xml:space="preserve"> or</w:t>
      </w:r>
      <w:r w:rsidRPr="00E06F84">
        <w:rPr>
          <w:rFonts w:ascii="Times" w:hAnsi="Times"/>
        </w:rPr>
        <w:t xml:space="preserve"> actors seem to hold the rank of lesser artists </w:t>
      </w:r>
      <w:r w:rsidR="00652FF9">
        <w:rPr>
          <w:rFonts w:ascii="Times" w:hAnsi="Times"/>
        </w:rPr>
        <w:t>compared to</w:t>
      </w:r>
      <w:r w:rsidRPr="00E06F84">
        <w:rPr>
          <w:rFonts w:ascii="Times" w:hAnsi="Times"/>
        </w:rPr>
        <w:t xml:space="preserve"> authors like composers, playwrights, choreographers.</w:t>
      </w:r>
      <w:r w:rsidR="008E0EDB">
        <w:rPr>
          <w:rStyle w:val="FootnoteReference"/>
          <w:rFonts w:ascii="Times" w:hAnsi="Times"/>
        </w:rPr>
        <w:footnoteReference w:id="19"/>
      </w:r>
      <w:r w:rsidRPr="00E06F84">
        <w:rPr>
          <w:rFonts w:ascii="Times" w:hAnsi="Times"/>
        </w:rPr>
        <w:t xml:space="preserve"> Intellectual Property laws </w:t>
      </w:r>
      <w:r w:rsidR="008E0EDB">
        <w:rPr>
          <w:rFonts w:ascii="Times" w:hAnsi="Times"/>
        </w:rPr>
        <w:t>have been described as</w:t>
      </w:r>
      <w:r w:rsidRPr="00E06F84">
        <w:rPr>
          <w:rFonts w:ascii="Times" w:hAnsi="Times"/>
        </w:rPr>
        <w:t xml:space="preserve"> </w:t>
      </w:r>
      <w:r w:rsidR="00652FF9">
        <w:rPr>
          <w:rFonts w:ascii="Times" w:hAnsi="Times"/>
        </w:rPr>
        <w:t>reflecting</w:t>
      </w:r>
      <w:r w:rsidRPr="00E06F84">
        <w:rPr>
          <w:rFonts w:ascii="Times" w:hAnsi="Times"/>
        </w:rPr>
        <w:t xml:space="preserve"> our society’s </w:t>
      </w:r>
      <w:r w:rsidR="00B4296C">
        <w:rPr>
          <w:rFonts w:ascii="Times" w:hAnsi="Times"/>
        </w:rPr>
        <w:t>conception of performers</w:t>
      </w:r>
      <w:r w:rsidRPr="00E06F84">
        <w:rPr>
          <w:rFonts w:ascii="Times" w:hAnsi="Times"/>
        </w:rPr>
        <w:t xml:space="preserve"> and the hierarchy among creators it has built over the centuries.</w:t>
      </w:r>
      <w:r w:rsidR="008E0EDB">
        <w:rPr>
          <w:rStyle w:val="FootnoteReference"/>
          <w:rFonts w:ascii="Times" w:hAnsi="Times"/>
        </w:rPr>
        <w:footnoteReference w:id="20"/>
      </w:r>
      <w:r w:rsidRPr="00E06F84">
        <w:rPr>
          <w:rFonts w:ascii="Times" w:hAnsi="Times"/>
        </w:rPr>
        <w:t xml:space="preserve"> </w:t>
      </w:r>
    </w:p>
    <w:p w:rsidR="006B6494" w:rsidRPr="00E06F84" w:rsidRDefault="006B6494" w:rsidP="006B3B31">
      <w:pPr>
        <w:jc w:val="both"/>
        <w:rPr>
          <w:rFonts w:ascii="Times" w:hAnsi="Times"/>
        </w:rPr>
      </w:pPr>
      <w:r w:rsidRPr="00E06F84">
        <w:rPr>
          <w:rFonts w:ascii="Times" w:hAnsi="Times"/>
        </w:rPr>
        <w:t>Historically performers have enjoyed a rather low social status. Since the</w:t>
      </w:r>
      <w:r w:rsidR="000D1072" w:rsidRPr="00E06F84">
        <w:rPr>
          <w:rFonts w:ascii="Times" w:hAnsi="Times"/>
        </w:rPr>
        <w:t xml:space="preserve"> second century before Christ</w:t>
      </w:r>
      <w:r w:rsidRPr="00E06F84">
        <w:rPr>
          <w:rFonts w:ascii="Times" w:hAnsi="Times"/>
        </w:rPr>
        <w:t>,</w:t>
      </w:r>
      <w:r w:rsidR="000D1072" w:rsidRPr="00E06F84">
        <w:rPr>
          <w:rStyle w:val="FootnoteReference"/>
          <w:rFonts w:ascii="Times" w:hAnsi="Times"/>
        </w:rPr>
        <w:footnoteReference w:id="21"/>
      </w:r>
      <w:r w:rsidRPr="00E06F84">
        <w:rPr>
          <w:rFonts w:ascii="Times" w:hAnsi="Times"/>
        </w:rPr>
        <w:t xml:space="preserve"> performances are regarded as less valuable contributions </w:t>
      </w:r>
      <w:r w:rsidR="00652FF9">
        <w:rPr>
          <w:rFonts w:ascii="Times" w:hAnsi="Times"/>
        </w:rPr>
        <w:t>to the Arts than author</w:t>
      </w:r>
      <w:r w:rsidR="001376C8">
        <w:rPr>
          <w:rFonts w:ascii="Times" w:hAnsi="Times"/>
        </w:rPr>
        <w:t>ial</w:t>
      </w:r>
      <w:r w:rsidR="00652FF9">
        <w:rPr>
          <w:rFonts w:ascii="Times" w:hAnsi="Times"/>
        </w:rPr>
        <w:t xml:space="preserve"> works</w:t>
      </w:r>
      <w:r w:rsidRPr="00E06F84">
        <w:rPr>
          <w:rFonts w:ascii="Times" w:hAnsi="Times"/>
        </w:rPr>
        <w:t xml:space="preserve">.  </w:t>
      </w:r>
      <w:r w:rsidR="008A4126" w:rsidRPr="00E06F84">
        <w:rPr>
          <w:rFonts w:ascii="Times" w:hAnsi="Times"/>
        </w:rPr>
        <w:t xml:space="preserve">Performers are regarded as puppets placed in the authors’ hands </w:t>
      </w:r>
      <w:r w:rsidR="00475492">
        <w:rPr>
          <w:rFonts w:ascii="Times" w:hAnsi="Times"/>
        </w:rPr>
        <w:t>since</w:t>
      </w:r>
      <w:r w:rsidR="008A4126" w:rsidRPr="00E06F84">
        <w:rPr>
          <w:rFonts w:ascii="Times" w:hAnsi="Times"/>
        </w:rPr>
        <w:t xml:space="preserve"> </w:t>
      </w:r>
      <w:r w:rsidR="00652FF9">
        <w:rPr>
          <w:rFonts w:ascii="Times" w:hAnsi="Times"/>
        </w:rPr>
        <w:t>the latter write</w:t>
      </w:r>
      <w:r w:rsidR="008A4126" w:rsidRPr="00E06F84">
        <w:rPr>
          <w:rFonts w:ascii="Times" w:hAnsi="Times"/>
        </w:rPr>
        <w:t xml:space="preserve"> the work they perform.</w:t>
      </w:r>
      <w:r w:rsidR="002C37FE">
        <w:rPr>
          <w:rStyle w:val="FootnoteReference"/>
          <w:rFonts w:ascii="Times" w:hAnsi="Times"/>
        </w:rPr>
        <w:footnoteReference w:id="22"/>
      </w:r>
    </w:p>
    <w:p w:rsidR="008A4126" w:rsidRPr="00E06F84" w:rsidRDefault="00652FF9" w:rsidP="006B3B31">
      <w:pPr>
        <w:jc w:val="both"/>
        <w:rPr>
          <w:rFonts w:ascii="Times" w:hAnsi="Times"/>
        </w:rPr>
      </w:pPr>
      <w:r>
        <w:rPr>
          <w:rFonts w:ascii="Times" w:hAnsi="Times"/>
        </w:rPr>
        <w:lastRenderedPageBreak/>
        <w:t>It has been</w:t>
      </w:r>
      <w:r w:rsidR="008A4126" w:rsidRPr="00E06F84">
        <w:rPr>
          <w:rFonts w:ascii="Times" w:hAnsi="Times"/>
        </w:rPr>
        <w:t xml:space="preserve"> argued that performers could not be </w:t>
      </w:r>
      <w:r w:rsidR="00047640" w:rsidRPr="00E06F84">
        <w:rPr>
          <w:rFonts w:ascii="Times" w:hAnsi="Times"/>
        </w:rPr>
        <w:t>protected</w:t>
      </w:r>
      <w:r w:rsidR="008A4126" w:rsidRPr="00E06F84">
        <w:rPr>
          <w:rFonts w:ascii="Times" w:hAnsi="Times"/>
        </w:rPr>
        <w:t xml:space="preserve"> in the same way as authors because </w:t>
      </w:r>
      <w:r w:rsidR="00DB0324">
        <w:rPr>
          <w:rFonts w:ascii="Times" w:hAnsi="Times"/>
        </w:rPr>
        <w:t>performances</w:t>
      </w:r>
      <w:r w:rsidR="008A4126" w:rsidRPr="00E06F84">
        <w:rPr>
          <w:rFonts w:ascii="Times" w:hAnsi="Times"/>
        </w:rPr>
        <w:t xml:space="preserve"> are not tangi</w:t>
      </w:r>
      <w:r w:rsidR="00DB0324">
        <w:rPr>
          <w:rFonts w:ascii="Times" w:hAnsi="Times"/>
        </w:rPr>
        <w:t xml:space="preserve">ble. Performances are ephemeral, and as such </w:t>
      </w:r>
      <w:r w:rsidR="008A4126" w:rsidRPr="00E06F84">
        <w:rPr>
          <w:rFonts w:ascii="Times" w:hAnsi="Times"/>
        </w:rPr>
        <w:t xml:space="preserve">their legal protection was considered impossible in practice. Others have gone further and described performers as deprived of any economic value. </w:t>
      </w:r>
      <w:r w:rsidR="00DB0324">
        <w:rPr>
          <w:rFonts w:ascii="Times" w:hAnsi="Times"/>
        </w:rPr>
        <w:t>P</w:t>
      </w:r>
      <w:r w:rsidR="008A4126" w:rsidRPr="00E06F84">
        <w:rPr>
          <w:rFonts w:ascii="Times" w:hAnsi="Times"/>
        </w:rPr>
        <w:t>erformers’ work, the performance, vanishes the very moment</w:t>
      </w:r>
      <w:r w:rsidR="006F67F4" w:rsidRPr="00E06F84">
        <w:rPr>
          <w:rFonts w:ascii="Times" w:hAnsi="Times"/>
        </w:rPr>
        <w:t xml:space="preserve"> it is produced and is</w:t>
      </w:r>
      <w:r w:rsidR="00DB0324">
        <w:rPr>
          <w:rFonts w:ascii="Times" w:hAnsi="Times"/>
        </w:rPr>
        <w:t xml:space="preserve"> consequently </w:t>
      </w:r>
      <w:r w:rsidR="006F67F4" w:rsidRPr="00E06F84">
        <w:rPr>
          <w:rFonts w:ascii="Times" w:hAnsi="Times"/>
        </w:rPr>
        <w:t xml:space="preserve">valueless. That position </w:t>
      </w:r>
      <w:r w:rsidR="00D222AF">
        <w:rPr>
          <w:rFonts w:ascii="Times" w:hAnsi="Times"/>
        </w:rPr>
        <w:t>was notably</w:t>
      </w:r>
      <w:r w:rsidR="006F67F4" w:rsidRPr="00E06F84">
        <w:rPr>
          <w:rFonts w:ascii="Times" w:hAnsi="Times"/>
        </w:rPr>
        <w:t xml:space="preserve"> held by </w:t>
      </w:r>
      <w:r w:rsidR="00D222AF">
        <w:rPr>
          <w:rFonts w:ascii="Times" w:hAnsi="Times"/>
        </w:rPr>
        <w:t>a figurehead of our liberal economic system:</w:t>
      </w:r>
      <w:r w:rsidR="006F67F4" w:rsidRPr="00E06F84">
        <w:rPr>
          <w:rFonts w:ascii="Times" w:hAnsi="Times"/>
        </w:rPr>
        <w:t xml:space="preserve"> Adam Smith.</w:t>
      </w:r>
      <w:r w:rsidR="006F67F4" w:rsidRPr="00E06F84">
        <w:rPr>
          <w:rStyle w:val="FootnoteReference"/>
          <w:rFonts w:ascii="Times" w:hAnsi="Times"/>
        </w:rPr>
        <w:footnoteReference w:id="23"/>
      </w:r>
    </w:p>
    <w:p w:rsidR="00DF5D08" w:rsidRPr="00E06F84" w:rsidRDefault="00DF5D08" w:rsidP="006B3B31">
      <w:pPr>
        <w:jc w:val="both"/>
        <w:rPr>
          <w:rFonts w:ascii="Times" w:hAnsi="Times"/>
        </w:rPr>
      </w:pPr>
      <w:r w:rsidRPr="00E06F84">
        <w:rPr>
          <w:rFonts w:ascii="Times" w:hAnsi="Times"/>
        </w:rPr>
        <w:t>Despite this tortuous cultural path, performers</w:t>
      </w:r>
      <w:r w:rsidR="00FA41CA">
        <w:rPr>
          <w:rFonts w:ascii="Times" w:hAnsi="Times"/>
        </w:rPr>
        <w:t xml:space="preserve"> have now</w:t>
      </w:r>
      <w:r w:rsidRPr="00E06F84">
        <w:rPr>
          <w:rFonts w:ascii="Times" w:hAnsi="Times"/>
        </w:rPr>
        <w:t xml:space="preserve"> found their </w:t>
      </w:r>
      <w:r w:rsidR="00FA41CA">
        <w:rPr>
          <w:rFonts w:ascii="Times" w:hAnsi="Times"/>
        </w:rPr>
        <w:t>rights internationally recognised.</w:t>
      </w:r>
      <w:r w:rsidR="00FA41CA">
        <w:rPr>
          <w:rStyle w:val="FootnoteReference"/>
          <w:rFonts w:ascii="Times" w:hAnsi="Times"/>
        </w:rPr>
        <w:footnoteReference w:id="24"/>
      </w:r>
      <w:r w:rsidR="00B4296C">
        <w:rPr>
          <w:rFonts w:ascii="Times" w:hAnsi="Times"/>
        </w:rPr>
        <w:t xml:space="preserve"> </w:t>
      </w:r>
      <w:r w:rsidR="00FA41CA">
        <w:rPr>
          <w:rFonts w:ascii="Times" w:hAnsi="Times"/>
        </w:rPr>
        <w:t>P</w:t>
      </w:r>
      <w:r w:rsidR="00B4296C">
        <w:rPr>
          <w:rFonts w:ascii="Times" w:hAnsi="Times"/>
        </w:rPr>
        <w:t>erformers’ rights</w:t>
      </w:r>
      <w:r w:rsidRPr="00E06F84">
        <w:rPr>
          <w:rFonts w:ascii="Times" w:hAnsi="Times"/>
        </w:rPr>
        <w:t xml:space="preserve"> are </w:t>
      </w:r>
      <w:r w:rsidR="00FA41CA">
        <w:rPr>
          <w:rFonts w:ascii="Times" w:hAnsi="Times"/>
        </w:rPr>
        <w:t>now endorsed</w:t>
      </w:r>
      <w:r w:rsidRPr="00E06F84">
        <w:rPr>
          <w:rFonts w:ascii="Times" w:hAnsi="Times"/>
        </w:rPr>
        <w:t xml:space="preserve"> by most international treaties and</w:t>
      </w:r>
      <w:r w:rsidR="00FA41CA">
        <w:rPr>
          <w:rFonts w:ascii="Times" w:hAnsi="Times"/>
        </w:rPr>
        <w:t xml:space="preserve"> enforced under</w:t>
      </w:r>
      <w:r w:rsidRPr="00E06F84">
        <w:rPr>
          <w:rFonts w:ascii="Times" w:hAnsi="Times"/>
        </w:rPr>
        <w:t xml:space="preserve"> domestic</w:t>
      </w:r>
      <w:r w:rsidR="00FA41CA">
        <w:rPr>
          <w:rFonts w:ascii="Times" w:hAnsi="Times"/>
        </w:rPr>
        <w:t xml:space="preserve"> laws of Intellectual Property.</w:t>
      </w:r>
      <w:r w:rsidRPr="00E06F84">
        <w:rPr>
          <w:rStyle w:val="FootnoteReference"/>
          <w:rFonts w:ascii="Times" w:hAnsi="Times"/>
        </w:rPr>
        <w:footnoteReference w:id="25"/>
      </w:r>
      <w:r w:rsidR="00FA41CA">
        <w:rPr>
          <w:rFonts w:ascii="Times" w:hAnsi="Times"/>
        </w:rPr>
        <w:t xml:space="preserve"> </w:t>
      </w:r>
      <w:r w:rsidR="00B4296C">
        <w:rPr>
          <w:rFonts w:ascii="Times" w:hAnsi="Times"/>
        </w:rPr>
        <w:t>Social and technological changes</w:t>
      </w:r>
      <w:r w:rsidR="00047640" w:rsidRPr="00E06F84">
        <w:rPr>
          <w:rFonts w:ascii="Times" w:hAnsi="Times"/>
        </w:rPr>
        <w:t xml:space="preserve"> lead </w:t>
      </w:r>
      <w:r w:rsidR="00FA41CA">
        <w:rPr>
          <w:rFonts w:ascii="Times" w:hAnsi="Times"/>
        </w:rPr>
        <w:t>policy-makers</w:t>
      </w:r>
      <w:r w:rsidR="00047640" w:rsidRPr="00E06F84">
        <w:rPr>
          <w:rFonts w:ascii="Times" w:hAnsi="Times"/>
        </w:rPr>
        <w:t xml:space="preserve"> to reconsider the situation of performers and improve their legal protection. </w:t>
      </w:r>
      <w:r w:rsidR="00BD7FDF">
        <w:rPr>
          <w:rFonts w:ascii="Times" w:hAnsi="Times"/>
        </w:rPr>
        <w:t>Indeed, w</w:t>
      </w:r>
      <w:r w:rsidR="00047640" w:rsidRPr="00E06F84">
        <w:rPr>
          <w:rFonts w:ascii="Times" w:hAnsi="Times"/>
        </w:rPr>
        <w:t xml:space="preserve">estern societies witnessed the development of the </w:t>
      </w:r>
      <w:r w:rsidR="00EB1A21">
        <w:rPr>
          <w:rFonts w:ascii="Times" w:hAnsi="Times"/>
        </w:rPr>
        <w:t>“</w:t>
      </w:r>
      <w:r w:rsidR="00047640" w:rsidRPr="00E06F84">
        <w:rPr>
          <w:rFonts w:ascii="Times" w:hAnsi="Times"/>
        </w:rPr>
        <w:t>star</w:t>
      </w:r>
      <w:r w:rsidR="00EB1A21">
        <w:rPr>
          <w:rFonts w:ascii="Times" w:hAnsi="Times"/>
        </w:rPr>
        <w:t>”</w:t>
      </w:r>
      <w:r w:rsidR="00047640" w:rsidRPr="00E06F84">
        <w:rPr>
          <w:rFonts w:ascii="Times" w:hAnsi="Times"/>
        </w:rPr>
        <w:t xml:space="preserve"> system and manias around performers like singers and actors. Performers are no longer outcast</w:t>
      </w:r>
      <w:r w:rsidR="002C37FE">
        <w:rPr>
          <w:rFonts w:ascii="Times" w:hAnsi="Times"/>
        </w:rPr>
        <w:t>s</w:t>
      </w:r>
      <w:r w:rsidR="00047640" w:rsidRPr="00E06F84">
        <w:rPr>
          <w:rFonts w:ascii="Times" w:hAnsi="Times"/>
        </w:rPr>
        <w:t xml:space="preserve"> of the society or </w:t>
      </w:r>
      <w:r w:rsidR="000E5594">
        <w:rPr>
          <w:rFonts w:ascii="Times" w:hAnsi="Times"/>
        </w:rPr>
        <w:t xml:space="preserve">of </w:t>
      </w:r>
      <w:r w:rsidR="00047640" w:rsidRPr="00E06F84">
        <w:rPr>
          <w:rFonts w:ascii="Times" w:hAnsi="Times"/>
        </w:rPr>
        <w:t>the artistic community.</w:t>
      </w:r>
      <w:r w:rsidR="00EB1A21">
        <w:rPr>
          <w:rStyle w:val="FootnoteReference"/>
          <w:rFonts w:ascii="Times" w:hAnsi="Times"/>
        </w:rPr>
        <w:footnoteReference w:id="26"/>
      </w:r>
      <w:r w:rsidR="00047640" w:rsidRPr="00E06F84">
        <w:rPr>
          <w:rFonts w:ascii="Times" w:hAnsi="Times"/>
        </w:rPr>
        <w:t xml:space="preserve"> This </w:t>
      </w:r>
      <w:r w:rsidR="00B4296C">
        <w:rPr>
          <w:rFonts w:ascii="Times" w:hAnsi="Times"/>
        </w:rPr>
        <w:t>phenomenon</w:t>
      </w:r>
      <w:r w:rsidR="00047640" w:rsidRPr="00E06F84">
        <w:rPr>
          <w:rFonts w:ascii="Times" w:hAnsi="Times"/>
        </w:rPr>
        <w:t xml:space="preserve"> occurred at the same time as sound and video recording technologies were improved so much so that performances bec</w:t>
      </w:r>
      <w:r w:rsidR="000E5594">
        <w:rPr>
          <w:rFonts w:ascii="Times" w:hAnsi="Times"/>
        </w:rPr>
        <w:t>a</w:t>
      </w:r>
      <w:r w:rsidR="00047640" w:rsidRPr="00E06F84">
        <w:rPr>
          <w:rFonts w:ascii="Times" w:hAnsi="Times"/>
        </w:rPr>
        <w:t>me commercially exploitable – less ephemeral. Sound and video recording got performances to gain the economic value there were accused of lacking.</w:t>
      </w:r>
      <w:r w:rsidR="000E5594">
        <w:rPr>
          <w:rFonts w:ascii="Times" w:hAnsi="Times"/>
        </w:rPr>
        <w:t xml:space="preserve"> </w:t>
      </w:r>
      <w:r w:rsidR="00521BDB">
        <w:rPr>
          <w:rFonts w:ascii="Times" w:hAnsi="Times"/>
        </w:rPr>
        <w:t>These technologies</w:t>
      </w:r>
      <w:r w:rsidR="00A47FF4" w:rsidRPr="00E06F84">
        <w:rPr>
          <w:rFonts w:ascii="Times" w:hAnsi="Times"/>
        </w:rPr>
        <w:t xml:space="preserve"> also raised the issue of re</w:t>
      </w:r>
      <w:r w:rsidR="009B1146">
        <w:rPr>
          <w:rFonts w:ascii="Times" w:hAnsi="Times"/>
        </w:rPr>
        <w:t xml:space="preserve">-use </w:t>
      </w:r>
      <w:r w:rsidR="00B4296C">
        <w:rPr>
          <w:rFonts w:ascii="Times" w:hAnsi="Times"/>
        </w:rPr>
        <w:t>of performances by others which was not practically possible before.</w:t>
      </w:r>
    </w:p>
    <w:p w:rsidR="00703B57" w:rsidRPr="00E06F84" w:rsidRDefault="00703B57" w:rsidP="006B3B31">
      <w:pPr>
        <w:jc w:val="both"/>
        <w:rPr>
          <w:rFonts w:ascii="Times" w:hAnsi="Times"/>
        </w:rPr>
      </w:pPr>
      <w:r w:rsidRPr="00E06F84">
        <w:rPr>
          <w:rFonts w:ascii="Times" w:hAnsi="Times"/>
        </w:rPr>
        <w:t>These two factors pleaded in favour of introducing some protection for performers but have not been as convincing as to bring performer’s rights to the level of authors’ rights. Performers</w:t>
      </w:r>
      <w:r w:rsidR="00EB1A21">
        <w:rPr>
          <w:rFonts w:ascii="Times" w:hAnsi="Times"/>
        </w:rPr>
        <w:t>’</w:t>
      </w:r>
      <w:r w:rsidRPr="00E06F84">
        <w:rPr>
          <w:rFonts w:ascii="Times" w:hAnsi="Times"/>
        </w:rPr>
        <w:t xml:space="preserve"> rights are of a marginal value compared to authorial rights</w:t>
      </w:r>
      <w:r w:rsidR="00521BDB">
        <w:rPr>
          <w:rFonts w:ascii="Times" w:hAnsi="Times"/>
        </w:rPr>
        <w:t>,</w:t>
      </w:r>
      <w:r w:rsidRPr="00E06F84">
        <w:rPr>
          <w:rFonts w:ascii="Times" w:hAnsi="Times"/>
        </w:rPr>
        <w:t xml:space="preserve"> both in practice and in the text.</w:t>
      </w:r>
      <w:r w:rsidRPr="00E06F84">
        <w:rPr>
          <w:rStyle w:val="FootnoteReference"/>
          <w:rFonts w:ascii="Times" w:hAnsi="Times"/>
        </w:rPr>
        <w:footnoteReference w:id="27"/>
      </w:r>
      <w:r w:rsidRPr="00E06F84">
        <w:rPr>
          <w:rFonts w:ascii="Times" w:hAnsi="Times"/>
        </w:rPr>
        <w:t xml:space="preserve"> They are thought as lesser rights compared to that of authors. Cultural history left aside, the fear of producers and authors to </w:t>
      </w:r>
      <w:r w:rsidR="00CB0751">
        <w:rPr>
          <w:rFonts w:ascii="Times" w:hAnsi="Times"/>
        </w:rPr>
        <w:t xml:space="preserve">see </w:t>
      </w:r>
      <w:r w:rsidRPr="00E06F84">
        <w:rPr>
          <w:rFonts w:ascii="Times" w:hAnsi="Times"/>
        </w:rPr>
        <w:t xml:space="preserve">their </w:t>
      </w:r>
      <w:r w:rsidR="00CB0751">
        <w:rPr>
          <w:rFonts w:ascii="Times" w:hAnsi="Times"/>
        </w:rPr>
        <w:t xml:space="preserve">shares of </w:t>
      </w:r>
      <w:r w:rsidRPr="00E06F84">
        <w:rPr>
          <w:rFonts w:ascii="Times" w:hAnsi="Times"/>
        </w:rPr>
        <w:t xml:space="preserve">revenues </w:t>
      </w:r>
      <w:r w:rsidR="00CB0751">
        <w:rPr>
          <w:rFonts w:ascii="Times" w:hAnsi="Times"/>
        </w:rPr>
        <w:t xml:space="preserve">diminished might be </w:t>
      </w:r>
      <w:r w:rsidRPr="00E06F84">
        <w:rPr>
          <w:rFonts w:ascii="Times" w:hAnsi="Times"/>
        </w:rPr>
        <w:t xml:space="preserve">the reason behind </w:t>
      </w:r>
      <w:r w:rsidR="00CB0751">
        <w:rPr>
          <w:rFonts w:ascii="Times" w:hAnsi="Times"/>
        </w:rPr>
        <w:t>policy-makers’</w:t>
      </w:r>
      <w:r w:rsidRPr="00E06F84">
        <w:rPr>
          <w:rFonts w:ascii="Times" w:hAnsi="Times"/>
        </w:rPr>
        <w:t xml:space="preserve"> reluctance to reform performers’ rights.</w:t>
      </w:r>
      <w:r w:rsidR="004940E1" w:rsidRPr="00E06F84">
        <w:rPr>
          <w:rStyle w:val="FootnoteReference"/>
          <w:rFonts w:ascii="Times" w:hAnsi="Times"/>
        </w:rPr>
        <w:footnoteReference w:id="28"/>
      </w:r>
      <w:r w:rsidR="004940E1" w:rsidRPr="00E06F84">
        <w:rPr>
          <w:rFonts w:ascii="Times" w:hAnsi="Times"/>
        </w:rPr>
        <w:t xml:space="preserve"> The entertaining </w:t>
      </w:r>
      <w:r w:rsidRPr="00E06F84">
        <w:rPr>
          <w:rFonts w:ascii="Times" w:hAnsi="Times"/>
        </w:rPr>
        <w:t>and creative industries have been structured by a long standing tradition where authors are the recipients of copyright protections and are able to transfer such rights to producers or investors. Any legal reform that would attempt to rebalance the situation of performers will be working against a well-established economic organisation.</w:t>
      </w:r>
    </w:p>
    <w:p w:rsidR="004940E1" w:rsidRPr="00E06F84" w:rsidRDefault="004940E1" w:rsidP="006B3B31">
      <w:pPr>
        <w:pStyle w:val="ListParagraph"/>
        <w:ind w:left="0"/>
        <w:jc w:val="both"/>
        <w:rPr>
          <w:rFonts w:ascii="Times" w:hAnsi="Times"/>
          <w:lang w:val="en-US"/>
        </w:rPr>
      </w:pPr>
      <w:r w:rsidRPr="00E06F84">
        <w:rPr>
          <w:rFonts w:ascii="Times" w:hAnsi="Times"/>
          <w:lang w:val="en-US"/>
        </w:rPr>
        <w:t xml:space="preserve">The paper </w:t>
      </w:r>
      <w:r w:rsidR="00CB0751">
        <w:rPr>
          <w:rFonts w:ascii="Times" w:hAnsi="Times"/>
          <w:lang w:val="en-US"/>
        </w:rPr>
        <w:t>argues</w:t>
      </w:r>
      <w:r w:rsidRPr="00E06F84">
        <w:rPr>
          <w:rFonts w:ascii="Times" w:hAnsi="Times"/>
          <w:lang w:val="en-US"/>
        </w:rPr>
        <w:t xml:space="preserve"> </w:t>
      </w:r>
      <w:r w:rsidR="00062D57">
        <w:rPr>
          <w:rFonts w:ascii="Times" w:hAnsi="Times"/>
          <w:lang w:val="en-US"/>
        </w:rPr>
        <w:t xml:space="preserve">next </w:t>
      </w:r>
      <w:r w:rsidRPr="00E06F84">
        <w:rPr>
          <w:rFonts w:ascii="Times" w:hAnsi="Times"/>
          <w:lang w:val="en-US"/>
        </w:rPr>
        <w:t xml:space="preserve">that disability performances or performative arts by disabled artists act as a magnifying glass on the creative inputs </w:t>
      </w:r>
      <w:r w:rsidR="00EB1A21">
        <w:rPr>
          <w:rFonts w:ascii="Times" w:hAnsi="Times"/>
          <w:lang w:val="en-US"/>
        </w:rPr>
        <w:t>performers</w:t>
      </w:r>
      <w:r w:rsidRPr="00E06F84">
        <w:rPr>
          <w:rFonts w:ascii="Times" w:hAnsi="Times"/>
          <w:lang w:val="en-US"/>
        </w:rPr>
        <w:t xml:space="preserve"> bring in the work they </w:t>
      </w:r>
      <w:r w:rsidR="00EB1A21">
        <w:rPr>
          <w:rFonts w:ascii="Times" w:hAnsi="Times"/>
          <w:lang w:val="en-US"/>
        </w:rPr>
        <w:t>interpret</w:t>
      </w:r>
      <w:r w:rsidRPr="00E06F84">
        <w:rPr>
          <w:rFonts w:ascii="Times" w:hAnsi="Times"/>
          <w:lang w:val="en-US"/>
        </w:rPr>
        <w:t>. In this respect</w:t>
      </w:r>
      <w:r w:rsidR="00B4296C">
        <w:rPr>
          <w:rFonts w:ascii="Times" w:hAnsi="Times"/>
          <w:lang w:val="en-US"/>
        </w:rPr>
        <w:t>,</w:t>
      </w:r>
      <w:r w:rsidRPr="00E06F84">
        <w:rPr>
          <w:rFonts w:ascii="Times" w:hAnsi="Times"/>
          <w:lang w:val="en-US"/>
        </w:rPr>
        <w:t xml:space="preserve"> they would be a much better figurehead for the defense of performers’ rights or the plea for performers’ authorship than Beyoncé or other alike pop stars</w:t>
      </w:r>
      <w:r w:rsidR="00B4296C">
        <w:rPr>
          <w:rFonts w:ascii="Times" w:hAnsi="Times"/>
          <w:lang w:val="en-US"/>
        </w:rPr>
        <w:t xml:space="preserve"> gifted with economic leverage and media coverage</w:t>
      </w:r>
      <w:r w:rsidR="00521BDB">
        <w:rPr>
          <w:rFonts w:ascii="Times" w:hAnsi="Times"/>
          <w:lang w:val="en-US"/>
        </w:rPr>
        <w:t>. To support this position, this</w:t>
      </w:r>
      <w:r w:rsidRPr="00E06F84">
        <w:rPr>
          <w:rFonts w:ascii="Times" w:hAnsi="Times"/>
          <w:lang w:val="en-US"/>
        </w:rPr>
        <w:t xml:space="preserve"> paper bases its argumentation on the observations collected </w:t>
      </w:r>
      <w:r w:rsidR="00E52399">
        <w:rPr>
          <w:rFonts w:ascii="Times" w:hAnsi="Times"/>
          <w:lang w:val="en-US"/>
        </w:rPr>
        <w:t xml:space="preserve">during the observation of disability dance practitioners. </w:t>
      </w:r>
      <w:r w:rsidRPr="00E06F84">
        <w:rPr>
          <w:rFonts w:ascii="Times" w:hAnsi="Times"/>
          <w:lang w:val="en-US"/>
        </w:rPr>
        <w:t xml:space="preserve"> </w:t>
      </w:r>
    </w:p>
    <w:p w:rsidR="00F91C4C" w:rsidRDefault="00F91C4C" w:rsidP="006B3B31">
      <w:pPr>
        <w:jc w:val="both"/>
        <w:rPr>
          <w:rFonts w:ascii="Times" w:hAnsi="Times"/>
          <w:b/>
        </w:rPr>
      </w:pPr>
    </w:p>
    <w:p w:rsidR="00F91C4C" w:rsidRPr="00E06F84" w:rsidRDefault="00F91C4C" w:rsidP="006B3B31">
      <w:pPr>
        <w:pStyle w:val="ListParagraph"/>
        <w:numPr>
          <w:ilvl w:val="0"/>
          <w:numId w:val="1"/>
        </w:numPr>
        <w:jc w:val="both"/>
        <w:rPr>
          <w:rFonts w:ascii="Times" w:hAnsi="Times"/>
          <w:b/>
          <w:sz w:val="28"/>
          <w:u w:val="single"/>
        </w:rPr>
      </w:pPr>
      <w:r w:rsidRPr="00E06F84">
        <w:rPr>
          <w:rFonts w:ascii="Times" w:hAnsi="Times"/>
          <w:b/>
          <w:sz w:val="28"/>
          <w:u w:val="single"/>
        </w:rPr>
        <w:t>Case Study: Disability Dance</w:t>
      </w:r>
    </w:p>
    <w:p w:rsidR="00E333F1" w:rsidRPr="009B1146" w:rsidRDefault="009B1146" w:rsidP="006B3B31">
      <w:pPr>
        <w:jc w:val="both"/>
        <w:rPr>
          <w:rFonts w:ascii="Times" w:hAnsi="Times"/>
        </w:rPr>
      </w:pPr>
      <w:r w:rsidRPr="009B1146">
        <w:rPr>
          <w:rFonts w:ascii="Times" w:hAnsi="Times"/>
        </w:rPr>
        <w:t xml:space="preserve">The practice of disability dance reveals that staging disabled performers challenges the traditional boundaries of authorship so much so that performers can be seen as authors. </w:t>
      </w:r>
      <w:r w:rsidR="00367B00">
        <w:rPr>
          <w:rFonts w:ascii="Times" w:hAnsi="Times"/>
          <w:lang w:val="en-US"/>
        </w:rPr>
        <w:t>This section briefly describes the process of staging a different body before examining the distribution of rights it trigger</w:t>
      </w:r>
      <w:r w:rsidR="00F846AE">
        <w:rPr>
          <w:rFonts w:ascii="Times" w:hAnsi="Times"/>
          <w:lang w:val="en-US"/>
        </w:rPr>
        <w:t>s</w:t>
      </w:r>
      <w:r w:rsidR="00367B00">
        <w:rPr>
          <w:rFonts w:ascii="Times" w:hAnsi="Times"/>
          <w:lang w:val="en-US"/>
        </w:rPr>
        <w:t>.</w:t>
      </w:r>
    </w:p>
    <w:p w:rsidR="00F91C4C" w:rsidRPr="00D27E04" w:rsidRDefault="00F91C4C" w:rsidP="00D27E04">
      <w:pPr>
        <w:pStyle w:val="ListParagraph"/>
        <w:numPr>
          <w:ilvl w:val="0"/>
          <w:numId w:val="14"/>
        </w:numPr>
        <w:jc w:val="both"/>
        <w:rPr>
          <w:rFonts w:ascii="Times" w:hAnsi="Times"/>
          <w:b/>
          <w:sz w:val="26"/>
          <w:szCs w:val="26"/>
          <w:u w:val="single"/>
        </w:rPr>
      </w:pPr>
      <w:r w:rsidRPr="00D27E04">
        <w:rPr>
          <w:rFonts w:ascii="Times" w:hAnsi="Times"/>
          <w:b/>
          <w:sz w:val="26"/>
          <w:szCs w:val="26"/>
          <w:u w:val="single"/>
        </w:rPr>
        <w:lastRenderedPageBreak/>
        <w:t>Staging disabled dancers</w:t>
      </w:r>
    </w:p>
    <w:p w:rsidR="00F91C4C" w:rsidRPr="00E06F84" w:rsidRDefault="00F91C4C" w:rsidP="00972873">
      <w:pPr>
        <w:jc w:val="both"/>
        <w:rPr>
          <w:rFonts w:ascii="Times" w:hAnsi="Times"/>
          <w:lang w:val="en-US"/>
        </w:rPr>
      </w:pPr>
      <w:r w:rsidRPr="00E06F84">
        <w:rPr>
          <w:rFonts w:ascii="Times" w:hAnsi="Times"/>
          <w:lang w:val="en-US"/>
        </w:rPr>
        <w:t>There</w:t>
      </w:r>
      <w:r w:rsidR="00B4296C">
        <w:rPr>
          <w:rFonts w:ascii="Times" w:hAnsi="Times"/>
          <w:lang w:val="en-US"/>
        </w:rPr>
        <w:t xml:space="preserve"> are </w:t>
      </w:r>
      <w:r w:rsidR="00440D5A">
        <w:rPr>
          <w:rFonts w:ascii="Times" w:hAnsi="Times"/>
          <w:lang w:val="en-US"/>
        </w:rPr>
        <w:t>two scenarios</w:t>
      </w:r>
      <w:r w:rsidRPr="00E06F84">
        <w:rPr>
          <w:rFonts w:ascii="Times" w:hAnsi="Times"/>
          <w:lang w:val="en-US"/>
        </w:rPr>
        <w:t xml:space="preserve"> in which a disabled dancer can be involved: the performer can be performing a piece created </w:t>
      </w:r>
      <w:r w:rsidR="00972873">
        <w:rPr>
          <w:rFonts w:ascii="Times" w:hAnsi="Times"/>
          <w:lang w:val="en-US"/>
        </w:rPr>
        <w:t>tailored to</w:t>
      </w:r>
      <w:r w:rsidRPr="00E06F84">
        <w:rPr>
          <w:rFonts w:ascii="Times" w:hAnsi="Times"/>
          <w:lang w:val="en-US"/>
        </w:rPr>
        <w:t xml:space="preserve"> </w:t>
      </w:r>
      <w:r w:rsidR="00CA6379">
        <w:rPr>
          <w:rFonts w:ascii="Times" w:hAnsi="Times"/>
          <w:lang w:val="en-US"/>
        </w:rPr>
        <w:t>his/her</w:t>
      </w:r>
      <w:r w:rsidRPr="00E06F84">
        <w:rPr>
          <w:rFonts w:ascii="Times" w:hAnsi="Times"/>
          <w:lang w:val="en-US"/>
        </w:rPr>
        <w:t xml:space="preserve"> body or be asked to perform a piece not designed for </w:t>
      </w:r>
      <w:r w:rsidR="00CA6379">
        <w:rPr>
          <w:rFonts w:ascii="Times" w:hAnsi="Times"/>
          <w:lang w:val="en-US"/>
        </w:rPr>
        <w:t>his/her</w:t>
      </w:r>
      <w:r w:rsidRPr="00E06F84">
        <w:rPr>
          <w:rFonts w:ascii="Times" w:hAnsi="Times"/>
          <w:lang w:val="en-US"/>
        </w:rPr>
        <w:t xml:space="preserve"> </w:t>
      </w:r>
      <w:r w:rsidR="00176C07">
        <w:rPr>
          <w:rFonts w:ascii="Times" w:hAnsi="Times"/>
          <w:lang w:val="en-US"/>
        </w:rPr>
        <w:t>physicality</w:t>
      </w:r>
      <w:r w:rsidRPr="00E06F84">
        <w:rPr>
          <w:rFonts w:ascii="Times" w:hAnsi="Times"/>
          <w:lang w:val="en-US"/>
        </w:rPr>
        <w:t xml:space="preserve">. </w:t>
      </w:r>
    </w:p>
    <w:p w:rsidR="00A52773" w:rsidRPr="00E06F84" w:rsidRDefault="00A52773" w:rsidP="006B3B31">
      <w:pPr>
        <w:pStyle w:val="ListParagraph"/>
        <w:ind w:left="0"/>
        <w:jc w:val="both"/>
        <w:rPr>
          <w:rFonts w:ascii="Times" w:hAnsi="Times"/>
          <w:lang w:val="en-US"/>
        </w:rPr>
      </w:pPr>
    </w:p>
    <w:p w:rsidR="00F91C4C" w:rsidRPr="00E06F84" w:rsidRDefault="00A52773" w:rsidP="006B3B31">
      <w:pPr>
        <w:pStyle w:val="ListParagraph"/>
        <w:numPr>
          <w:ilvl w:val="0"/>
          <w:numId w:val="5"/>
        </w:numPr>
        <w:jc w:val="both"/>
        <w:rPr>
          <w:rFonts w:ascii="Times" w:hAnsi="Times"/>
          <w:b/>
        </w:rPr>
      </w:pPr>
      <w:r w:rsidRPr="00E06F84">
        <w:rPr>
          <w:rFonts w:ascii="Times" w:hAnsi="Times"/>
          <w:b/>
        </w:rPr>
        <w:t>Performing a piece created for one’s body</w:t>
      </w:r>
    </w:p>
    <w:p w:rsidR="00A52773" w:rsidRPr="00E06F84" w:rsidRDefault="00A52773" w:rsidP="006B3B31">
      <w:pPr>
        <w:rPr>
          <w:rFonts w:ascii="Times" w:hAnsi="Times"/>
          <w:lang w:val="en-US"/>
        </w:rPr>
      </w:pPr>
      <w:r w:rsidRPr="00E06F84">
        <w:rPr>
          <w:rFonts w:ascii="Times" w:hAnsi="Times"/>
          <w:lang w:val="en-US"/>
        </w:rPr>
        <w:t>The author invites you to watch Caroline Bowditch</w:t>
      </w:r>
      <w:r w:rsidR="00CA2FCB">
        <w:rPr>
          <w:rStyle w:val="FootnoteReference"/>
          <w:rFonts w:ascii="Times" w:hAnsi="Times"/>
          <w:lang w:val="en-US"/>
        </w:rPr>
        <w:footnoteReference w:id="29"/>
      </w:r>
      <w:r w:rsidRPr="00E06F84">
        <w:rPr>
          <w:rFonts w:ascii="Times" w:hAnsi="Times"/>
          <w:lang w:val="en-US"/>
        </w:rPr>
        <w:t xml:space="preserve">’s performance of </w:t>
      </w:r>
      <w:r w:rsidRPr="00E06F84">
        <w:rPr>
          <w:rFonts w:ascii="Times" w:hAnsi="Times"/>
          <w:i/>
          <w:lang w:val="en-US"/>
        </w:rPr>
        <w:t>The long and the Short of it</w:t>
      </w:r>
      <w:r w:rsidR="000D1072" w:rsidRPr="00E06F84">
        <w:rPr>
          <w:rStyle w:val="FootnoteReference"/>
          <w:rFonts w:ascii="Times" w:hAnsi="Times"/>
          <w:i/>
          <w:lang w:val="en-US"/>
        </w:rPr>
        <w:footnoteReference w:id="30"/>
      </w:r>
      <w:r w:rsidRPr="00E06F84">
        <w:rPr>
          <w:rFonts w:ascii="Times" w:hAnsi="Times"/>
          <w:lang w:val="en-US"/>
        </w:rPr>
        <w:t xml:space="preserve"> available at: </w:t>
      </w:r>
      <w:hyperlink r:id="rId9" w:history="1">
        <w:r w:rsidRPr="00E06F84">
          <w:rPr>
            <w:rStyle w:val="Hyperlink"/>
            <w:rFonts w:ascii="Times" w:hAnsi="Times"/>
            <w:color w:val="auto"/>
          </w:rPr>
          <w:t>http://www.youtube.com/watch?v=POlr7W9mpD4</w:t>
        </w:r>
      </w:hyperlink>
    </w:p>
    <w:p w:rsidR="00A52773" w:rsidRPr="00E06F84" w:rsidRDefault="00A52773" w:rsidP="006B3B31">
      <w:pPr>
        <w:jc w:val="both"/>
        <w:rPr>
          <w:rFonts w:ascii="Times" w:hAnsi="Times"/>
          <w:lang w:val="en-US"/>
        </w:rPr>
      </w:pPr>
      <w:r w:rsidRPr="00E06F84">
        <w:rPr>
          <w:rFonts w:ascii="Times" w:hAnsi="Times"/>
          <w:lang w:val="en-US"/>
        </w:rPr>
        <w:t>When the work is designed for the physicality of the dancer, the performer’s disability does not impact the underl</w:t>
      </w:r>
      <w:r w:rsidR="00972873">
        <w:rPr>
          <w:rFonts w:ascii="Times" w:hAnsi="Times"/>
          <w:lang w:val="en-US"/>
        </w:rPr>
        <w:t xml:space="preserve">ying </w:t>
      </w:r>
      <w:r w:rsidRPr="00E06F84">
        <w:rPr>
          <w:rFonts w:ascii="Times" w:hAnsi="Times"/>
          <w:lang w:val="en-US"/>
        </w:rPr>
        <w:t>work</w:t>
      </w:r>
      <w:r w:rsidR="00972873">
        <w:rPr>
          <w:rStyle w:val="FootnoteReference"/>
          <w:rFonts w:ascii="Times" w:hAnsi="Times"/>
          <w:lang w:val="en-US"/>
        </w:rPr>
        <w:footnoteReference w:id="31"/>
      </w:r>
      <w:r w:rsidR="00812FD7">
        <w:rPr>
          <w:rFonts w:ascii="Times" w:hAnsi="Times"/>
          <w:lang w:val="en-US"/>
        </w:rPr>
        <w:t>. T</w:t>
      </w:r>
      <w:r w:rsidRPr="00E06F84">
        <w:rPr>
          <w:rFonts w:ascii="Times" w:hAnsi="Times"/>
          <w:lang w:val="en-US"/>
        </w:rPr>
        <w:t>he artist is put in the same situation as a non-disabled dancer perfo</w:t>
      </w:r>
      <w:r w:rsidR="00310A1B">
        <w:rPr>
          <w:rFonts w:ascii="Times" w:hAnsi="Times"/>
          <w:lang w:val="en-US"/>
        </w:rPr>
        <w:t>rming choreographic works created</w:t>
      </w:r>
      <w:r w:rsidRPr="00E06F84">
        <w:rPr>
          <w:rFonts w:ascii="Times" w:hAnsi="Times"/>
          <w:lang w:val="en-US"/>
        </w:rPr>
        <w:t xml:space="preserve"> for </w:t>
      </w:r>
      <w:r w:rsidR="00812FD7">
        <w:rPr>
          <w:rFonts w:ascii="Times" w:hAnsi="Times"/>
          <w:lang w:val="en-US"/>
        </w:rPr>
        <w:t>‘</w:t>
      </w:r>
      <w:r w:rsidRPr="00E06F84">
        <w:rPr>
          <w:rFonts w:ascii="Times" w:hAnsi="Times"/>
          <w:lang w:val="en-US"/>
        </w:rPr>
        <w:t>normative</w:t>
      </w:r>
      <w:r w:rsidR="00812FD7">
        <w:rPr>
          <w:rFonts w:ascii="Times" w:hAnsi="Times"/>
          <w:lang w:val="en-US"/>
        </w:rPr>
        <w:t>’</w:t>
      </w:r>
      <w:r w:rsidRPr="00E06F84">
        <w:rPr>
          <w:rFonts w:ascii="Times" w:hAnsi="Times"/>
          <w:lang w:val="en-US"/>
        </w:rPr>
        <w:t xml:space="preserve"> bodies. </w:t>
      </w:r>
      <w:r w:rsidR="00812FD7">
        <w:rPr>
          <w:rFonts w:ascii="Times" w:hAnsi="Times"/>
          <w:lang w:val="en-US"/>
        </w:rPr>
        <w:t>Here, t</w:t>
      </w:r>
      <w:r w:rsidRPr="00E06F84">
        <w:rPr>
          <w:rFonts w:ascii="Times" w:hAnsi="Times"/>
          <w:lang w:val="en-US"/>
        </w:rPr>
        <w:t>he input of the disabled performer</w:t>
      </w:r>
      <w:r w:rsidR="00812FD7">
        <w:rPr>
          <w:rFonts w:ascii="Times" w:hAnsi="Times"/>
          <w:lang w:val="en-US"/>
        </w:rPr>
        <w:t xml:space="preserve"> </w:t>
      </w:r>
      <w:r w:rsidR="00310A1B">
        <w:rPr>
          <w:rFonts w:ascii="Times" w:hAnsi="Times"/>
          <w:lang w:val="en-US"/>
        </w:rPr>
        <w:t>is similar</w:t>
      </w:r>
      <w:r w:rsidRPr="00E06F84">
        <w:rPr>
          <w:rFonts w:ascii="Times" w:hAnsi="Times"/>
          <w:lang w:val="en-US"/>
        </w:rPr>
        <w:t xml:space="preserve"> to that of a non-disabled performer </w:t>
      </w:r>
      <w:r w:rsidR="00812FD7">
        <w:rPr>
          <w:rFonts w:ascii="Times" w:hAnsi="Times"/>
          <w:lang w:val="en-US"/>
        </w:rPr>
        <w:t>interpreting</w:t>
      </w:r>
      <w:r w:rsidRPr="00E06F84">
        <w:rPr>
          <w:rFonts w:ascii="Times" w:hAnsi="Times"/>
          <w:lang w:val="en-US"/>
        </w:rPr>
        <w:t xml:space="preserve"> </w:t>
      </w:r>
      <w:r w:rsidR="00D97C90">
        <w:rPr>
          <w:rFonts w:ascii="Times" w:hAnsi="Times"/>
          <w:lang w:val="en-US"/>
        </w:rPr>
        <w:t xml:space="preserve">a mainstream </w:t>
      </w:r>
      <w:r w:rsidRPr="00E06F84">
        <w:rPr>
          <w:rFonts w:ascii="Times" w:hAnsi="Times"/>
          <w:lang w:val="en-US"/>
        </w:rPr>
        <w:t xml:space="preserve">work. </w:t>
      </w:r>
    </w:p>
    <w:p w:rsidR="00A52773" w:rsidRPr="00E06F84" w:rsidRDefault="006C086F" w:rsidP="006B3B31">
      <w:pPr>
        <w:pStyle w:val="ListParagraph"/>
        <w:numPr>
          <w:ilvl w:val="0"/>
          <w:numId w:val="5"/>
        </w:numPr>
        <w:rPr>
          <w:rFonts w:ascii="Times" w:hAnsi="Times"/>
          <w:b/>
          <w:lang w:val="en-US"/>
        </w:rPr>
      </w:pPr>
      <w:r>
        <w:rPr>
          <w:rFonts w:ascii="Times" w:hAnsi="Times"/>
          <w:b/>
          <w:lang w:val="en-US"/>
        </w:rPr>
        <w:t>Performing a piece not tailored to one’s body</w:t>
      </w:r>
    </w:p>
    <w:p w:rsidR="00FC2FAC" w:rsidRPr="00E06F84" w:rsidRDefault="00FC2FAC" w:rsidP="00FC2FAC">
      <w:pPr>
        <w:pStyle w:val="ListParagraph"/>
        <w:rPr>
          <w:rFonts w:ascii="Times" w:hAnsi="Times"/>
          <w:b/>
          <w:lang w:val="en-US"/>
        </w:rPr>
      </w:pPr>
    </w:p>
    <w:p w:rsidR="00A52773" w:rsidRDefault="00A52773" w:rsidP="006B3B31">
      <w:pPr>
        <w:pStyle w:val="ListParagraph"/>
        <w:ind w:left="0"/>
        <w:rPr>
          <w:rStyle w:val="Hyperlink"/>
          <w:rFonts w:ascii="Times" w:hAnsi="Times"/>
          <w:b/>
          <w:color w:val="auto"/>
        </w:rPr>
      </w:pPr>
      <w:r w:rsidRPr="00E06F84">
        <w:rPr>
          <w:rFonts w:ascii="Times" w:hAnsi="Times"/>
          <w:lang w:val="en-US"/>
        </w:rPr>
        <w:t xml:space="preserve">The author invites you to watch Caroline Bowditch’s recasting of </w:t>
      </w:r>
      <w:r w:rsidRPr="00E06F84">
        <w:rPr>
          <w:rFonts w:ascii="Times" w:hAnsi="Times"/>
          <w:i/>
          <w:lang w:val="en-US"/>
        </w:rPr>
        <w:t>Love Games</w:t>
      </w:r>
      <w:r w:rsidRPr="00E06F84">
        <w:rPr>
          <w:rFonts w:ascii="Times" w:hAnsi="Times"/>
          <w:lang w:val="en-US"/>
        </w:rPr>
        <w:t xml:space="preserve"> Joan Clevillé,</w:t>
      </w:r>
      <w:r w:rsidR="00457038" w:rsidRPr="00E06F84">
        <w:rPr>
          <w:rStyle w:val="FootnoteReference"/>
          <w:rFonts w:ascii="Times" w:hAnsi="Times"/>
          <w:lang w:val="en-US"/>
        </w:rPr>
        <w:footnoteReference w:id="32"/>
      </w:r>
      <w:r w:rsidRPr="00E06F84">
        <w:rPr>
          <w:rFonts w:ascii="Times" w:hAnsi="Times"/>
          <w:lang w:val="en-US"/>
        </w:rPr>
        <w:t xml:space="preserve"> available at: </w:t>
      </w:r>
      <w:hyperlink r:id="rId10" w:history="1">
        <w:r w:rsidRPr="00E06F84">
          <w:rPr>
            <w:rStyle w:val="Hyperlink"/>
            <w:rFonts w:ascii="Times" w:hAnsi="Times"/>
            <w:color w:val="auto"/>
          </w:rPr>
          <w:t>http://www.youtube.com/watch?v=6YEtEyr6N4g</w:t>
        </w:r>
      </w:hyperlink>
    </w:p>
    <w:p w:rsidR="009852B7" w:rsidRPr="00E06F84" w:rsidRDefault="009852B7" w:rsidP="006B3B31">
      <w:pPr>
        <w:pStyle w:val="ListParagraph"/>
        <w:ind w:left="0"/>
        <w:rPr>
          <w:rFonts w:ascii="Times" w:hAnsi="Times"/>
          <w:b/>
          <w:lang w:val="en-US"/>
        </w:rPr>
      </w:pPr>
    </w:p>
    <w:p w:rsidR="00480ECF" w:rsidRPr="00E06F84" w:rsidRDefault="00480ECF" w:rsidP="006B3B31">
      <w:pPr>
        <w:pStyle w:val="ListParagraph"/>
        <w:ind w:left="0"/>
        <w:jc w:val="both"/>
        <w:rPr>
          <w:rFonts w:ascii="Times" w:hAnsi="Times"/>
          <w:lang w:val="en-US"/>
        </w:rPr>
      </w:pPr>
      <w:r w:rsidRPr="00E06F84">
        <w:rPr>
          <w:rFonts w:ascii="Times" w:hAnsi="Times"/>
          <w:lang w:val="en-US"/>
        </w:rPr>
        <w:t xml:space="preserve">The situation is very different when a disabled dancer is performing a work not designed for </w:t>
      </w:r>
      <w:r w:rsidR="00CA6379">
        <w:rPr>
          <w:rFonts w:ascii="Times" w:hAnsi="Times"/>
          <w:lang w:val="en-US"/>
        </w:rPr>
        <w:t>his/her</w:t>
      </w:r>
      <w:r w:rsidR="006C086F">
        <w:rPr>
          <w:rFonts w:ascii="Times" w:hAnsi="Times"/>
          <w:lang w:val="en-US"/>
        </w:rPr>
        <w:t xml:space="preserve"> corporeality</w:t>
      </w:r>
      <w:r w:rsidRPr="00E06F84">
        <w:rPr>
          <w:rFonts w:ascii="Times" w:hAnsi="Times"/>
          <w:lang w:val="en-US"/>
        </w:rPr>
        <w:t>. In this case, the dancer has to adjust the work to perform it, he</w:t>
      </w:r>
      <w:r w:rsidR="005F0265">
        <w:rPr>
          <w:rFonts w:ascii="Times" w:hAnsi="Times"/>
          <w:lang w:val="en-US"/>
        </w:rPr>
        <w:t>/she</w:t>
      </w:r>
      <w:r w:rsidRPr="00E06F84">
        <w:rPr>
          <w:rFonts w:ascii="Times" w:hAnsi="Times"/>
          <w:lang w:val="en-US"/>
        </w:rPr>
        <w:t xml:space="preserve"> has to modify the work. Dance or the art of choreography is probably the performative art that relies the most on</w:t>
      </w:r>
      <w:r w:rsidR="006A0943" w:rsidRPr="00E06F84">
        <w:rPr>
          <w:rFonts w:ascii="Times" w:hAnsi="Times"/>
          <w:lang w:val="en-US"/>
        </w:rPr>
        <w:t xml:space="preserve"> the body of its performers. A choreographic</w:t>
      </w:r>
      <w:r w:rsidRPr="00E06F84">
        <w:rPr>
          <w:rFonts w:ascii="Times" w:hAnsi="Times"/>
          <w:lang w:val="en-US"/>
        </w:rPr>
        <w:t xml:space="preserve"> </w:t>
      </w:r>
      <w:r w:rsidR="005F0265">
        <w:rPr>
          <w:rFonts w:ascii="Times" w:hAnsi="Times"/>
          <w:lang w:val="en-US"/>
        </w:rPr>
        <w:t>piece cannot</w:t>
      </w:r>
      <w:r w:rsidRPr="00E06F84">
        <w:rPr>
          <w:rFonts w:ascii="Times" w:hAnsi="Times"/>
          <w:lang w:val="en-US"/>
        </w:rPr>
        <w:t xml:space="preserve"> be perceived </w:t>
      </w:r>
      <w:r w:rsidR="003E6272">
        <w:rPr>
          <w:rFonts w:ascii="Times" w:hAnsi="Times"/>
          <w:lang w:val="en-US"/>
        </w:rPr>
        <w:t>by</w:t>
      </w:r>
      <w:r w:rsidRPr="00E06F84">
        <w:rPr>
          <w:rFonts w:ascii="Times" w:hAnsi="Times"/>
          <w:lang w:val="en-US"/>
        </w:rPr>
        <w:t xml:space="preserve"> the audience without the intervention of performers. Therefore the work and the performers’ bodies have a unique connection. When the work does not suit the </w:t>
      </w:r>
      <w:r w:rsidR="005F0265">
        <w:rPr>
          <w:rFonts w:ascii="Times" w:hAnsi="Times"/>
          <w:lang w:val="en-US"/>
        </w:rPr>
        <w:t>dancer</w:t>
      </w:r>
      <w:r w:rsidRPr="00E06F84">
        <w:rPr>
          <w:rFonts w:ascii="Times" w:hAnsi="Times"/>
          <w:lang w:val="en-US"/>
        </w:rPr>
        <w:t>’s body the work cannot be performed by the dancer in the way it has been conceived by its autho</w:t>
      </w:r>
      <w:r w:rsidR="00521BDB">
        <w:rPr>
          <w:rFonts w:ascii="Times" w:hAnsi="Times"/>
          <w:lang w:val="en-US"/>
        </w:rPr>
        <w:t>r,</w:t>
      </w:r>
      <w:r w:rsidR="005239F3">
        <w:rPr>
          <w:rFonts w:ascii="Times" w:hAnsi="Times"/>
          <w:lang w:val="en-US"/>
        </w:rPr>
        <w:t xml:space="preserve"> the choreographer. In this scenario,</w:t>
      </w:r>
      <w:r w:rsidRPr="00E06F84">
        <w:rPr>
          <w:rFonts w:ascii="Times" w:hAnsi="Times"/>
          <w:lang w:val="en-US"/>
        </w:rPr>
        <w:t xml:space="preserve"> </w:t>
      </w:r>
      <w:r w:rsidR="005F0265">
        <w:rPr>
          <w:rFonts w:ascii="Times" w:hAnsi="Times"/>
          <w:lang w:val="en-US"/>
        </w:rPr>
        <w:t xml:space="preserve">the </w:t>
      </w:r>
      <w:r w:rsidRPr="00E06F84">
        <w:rPr>
          <w:rFonts w:ascii="Times" w:hAnsi="Times"/>
          <w:lang w:val="en-US"/>
        </w:rPr>
        <w:t>conceived version of the work no longer match</w:t>
      </w:r>
      <w:r w:rsidR="005239F3">
        <w:rPr>
          <w:rFonts w:ascii="Times" w:hAnsi="Times"/>
          <w:lang w:val="en-US"/>
        </w:rPr>
        <w:t>es</w:t>
      </w:r>
      <w:r w:rsidRPr="00E06F84">
        <w:rPr>
          <w:rFonts w:ascii="Times" w:hAnsi="Times"/>
          <w:lang w:val="en-US"/>
        </w:rPr>
        <w:t xml:space="preserve"> its performed version.  Caroline’s performance </w:t>
      </w:r>
      <w:r w:rsidR="005239F3">
        <w:rPr>
          <w:rFonts w:ascii="Times" w:hAnsi="Times"/>
          <w:lang w:val="en-US"/>
        </w:rPr>
        <w:t>o</w:t>
      </w:r>
      <w:r w:rsidRPr="00E06F84">
        <w:rPr>
          <w:rFonts w:ascii="Times" w:hAnsi="Times"/>
          <w:lang w:val="en-US"/>
        </w:rPr>
        <w:t xml:space="preserve">f </w:t>
      </w:r>
      <w:r w:rsidRPr="00E06F84">
        <w:rPr>
          <w:rFonts w:ascii="Times" w:hAnsi="Times"/>
          <w:i/>
          <w:lang w:val="en-US"/>
        </w:rPr>
        <w:t>Love Games</w:t>
      </w:r>
      <w:r w:rsidRPr="00E06F84">
        <w:rPr>
          <w:rFonts w:ascii="Times" w:hAnsi="Times"/>
          <w:lang w:val="en-US"/>
        </w:rPr>
        <w:t xml:space="preserve"> is revealing of the difference between the conceived </w:t>
      </w:r>
      <w:r w:rsidR="00BD6A2D">
        <w:rPr>
          <w:rFonts w:ascii="Times" w:hAnsi="Times"/>
          <w:lang w:val="en-US"/>
        </w:rPr>
        <w:t xml:space="preserve">work </w:t>
      </w:r>
      <w:r w:rsidRPr="00E06F84">
        <w:rPr>
          <w:rFonts w:ascii="Times" w:hAnsi="Times"/>
          <w:lang w:val="en-US"/>
        </w:rPr>
        <w:t>and the performed work</w:t>
      </w:r>
      <w:r w:rsidR="00BD6A2D">
        <w:rPr>
          <w:rFonts w:ascii="Times" w:hAnsi="Times"/>
          <w:lang w:val="en-US"/>
        </w:rPr>
        <w:t xml:space="preserve"> when the latter is embodied by bodies different than those envisioned by the choreographer.</w:t>
      </w:r>
      <w:r w:rsidR="005239F3">
        <w:rPr>
          <w:rFonts w:ascii="Times" w:hAnsi="Times"/>
          <w:lang w:val="en-US"/>
        </w:rPr>
        <w:t xml:space="preserve"> </w:t>
      </w:r>
      <w:r w:rsidRPr="00E06F84">
        <w:rPr>
          <w:rFonts w:ascii="Times" w:hAnsi="Times"/>
          <w:lang w:val="en-US"/>
        </w:rPr>
        <w:t xml:space="preserve"> </w:t>
      </w:r>
    </w:p>
    <w:p w:rsidR="00D13F57" w:rsidRPr="00E06F84" w:rsidRDefault="00D13F57" w:rsidP="006B3B31">
      <w:pPr>
        <w:pStyle w:val="ListParagraph"/>
        <w:ind w:left="0"/>
        <w:jc w:val="both"/>
        <w:rPr>
          <w:rFonts w:ascii="Times" w:hAnsi="Times"/>
          <w:sz w:val="24"/>
          <w:lang w:val="en-US"/>
        </w:rPr>
      </w:pPr>
    </w:p>
    <w:p w:rsidR="00047640" w:rsidRPr="00947784" w:rsidRDefault="005B0A39" w:rsidP="00947784">
      <w:pPr>
        <w:pStyle w:val="ListParagraph"/>
        <w:numPr>
          <w:ilvl w:val="0"/>
          <w:numId w:val="14"/>
        </w:numPr>
        <w:jc w:val="both"/>
        <w:rPr>
          <w:rFonts w:ascii="Times" w:hAnsi="Times"/>
          <w:b/>
          <w:sz w:val="26"/>
          <w:szCs w:val="26"/>
          <w:u w:val="single"/>
        </w:rPr>
      </w:pPr>
      <w:r w:rsidRPr="00947784">
        <w:rPr>
          <w:rFonts w:ascii="Times" w:hAnsi="Times"/>
          <w:b/>
          <w:sz w:val="26"/>
          <w:szCs w:val="26"/>
          <w:u w:val="single"/>
        </w:rPr>
        <w:t>Performers or authors?</w:t>
      </w:r>
    </w:p>
    <w:p w:rsidR="005B0A39" w:rsidRPr="00E06F84" w:rsidRDefault="005B0A39" w:rsidP="006B3B31">
      <w:pPr>
        <w:jc w:val="both"/>
        <w:rPr>
          <w:rFonts w:ascii="Times" w:hAnsi="Times"/>
        </w:rPr>
      </w:pPr>
      <w:r w:rsidRPr="00E06F84">
        <w:rPr>
          <w:rFonts w:ascii="Times" w:hAnsi="Times"/>
        </w:rPr>
        <w:t>When the choreographic work is designed for normative bodies but is not performed by the</w:t>
      </w:r>
      <w:r w:rsidR="00CA2FCB">
        <w:rPr>
          <w:rFonts w:ascii="Times" w:hAnsi="Times"/>
        </w:rPr>
        <w:t>m</w:t>
      </w:r>
      <w:r w:rsidRPr="00E06F84">
        <w:rPr>
          <w:rFonts w:ascii="Times" w:hAnsi="Times"/>
        </w:rPr>
        <w:t>, the performed version of the work can be very different from its conceived version. The conceived version of the work, or work originally created by the choreographer</w:t>
      </w:r>
      <w:r w:rsidR="00CA2FCB">
        <w:rPr>
          <w:rFonts w:ascii="Times" w:hAnsi="Times"/>
        </w:rPr>
        <w:t>,</w:t>
      </w:r>
      <w:r w:rsidRPr="00E06F84">
        <w:rPr>
          <w:rFonts w:ascii="Times" w:hAnsi="Times"/>
        </w:rPr>
        <w:t xml:space="preserve"> will also be designated by the expressions “original version” or “underlying work” for the purpose of this discussion. The difference between the two </w:t>
      </w:r>
      <w:r w:rsidR="00D13F57" w:rsidRPr="00E06F84">
        <w:rPr>
          <w:rFonts w:ascii="Times" w:hAnsi="Times"/>
        </w:rPr>
        <w:t>versions</w:t>
      </w:r>
      <w:r w:rsidRPr="00E06F84">
        <w:rPr>
          <w:rFonts w:ascii="Times" w:hAnsi="Times"/>
        </w:rPr>
        <w:t xml:space="preserve"> of the work is cause</w:t>
      </w:r>
      <w:r w:rsidR="00CA2FCB">
        <w:rPr>
          <w:rFonts w:ascii="Times" w:hAnsi="Times"/>
        </w:rPr>
        <w:t>d</w:t>
      </w:r>
      <w:r w:rsidRPr="00E06F84">
        <w:rPr>
          <w:rFonts w:ascii="Times" w:hAnsi="Times"/>
        </w:rPr>
        <w:t xml:space="preserve"> by the adjustments t</w:t>
      </w:r>
      <w:r w:rsidR="00CA2FCB">
        <w:rPr>
          <w:rFonts w:ascii="Times" w:hAnsi="Times"/>
        </w:rPr>
        <w:t>he impaired performer has to mak</w:t>
      </w:r>
      <w:r w:rsidRPr="00E06F84">
        <w:rPr>
          <w:rFonts w:ascii="Times" w:hAnsi="Times"/>
        </w:rPr>
        <w:t>e so th</w:t>
      </w:r>
      <w:r w:rsidR="00521BDB">
        <w:rPr>
          <w:rFonts w:ascii="Times" w:hAnsi="Times"/>
        </w:rPr>
        <w:t>at</w:t>
      </w:r>
      <w:r w:rsidRPr="00E06F84">
        <w:rPr>
          <w:rFonts w:ascii="Times" w:hAnsi="Times"/>
        </w:rPr>
        <w:t xml:space="preserve"> he</w:t>
      </w:r>
      <w:r w:rsidR="00A57820">
        <w:rPr>
          <w:rFonts w:ascii="Times" w:hAnsi="Times"/>
        </w:rPr>
        <w:t>/she</w:t>
      </w:r>
      <w:r w:rsidRPr="00E06F84">
        <w:rPr>
          <w:rFonts w:ascii="Times" w:hAnsi="Times"/>
        </w:rPr>
        <w:t xml:space="preserve"> can execute the work within </w:t>
      </w:r>
      <w:r w:rsidR="00CA6379">
        <w:rPr>
          <w:rFonts w:ascii="Times" w:hAnsi="Times"/>
        </w:rPr>
        <w:t>his/her</w:t>
      </w:r>
      <w:r w:rsidRPr="00E06F84">
        <w:rPr>
          <w:rFonts w:ascii="Times" w:hAnsi="Times"/>
        </w:rPr>
        <w:t xml:space="preserve"> own range of movements. The adjustments are made – or </w:t>
      </w:r>
      <w:r w:rsidR="00D13F57" w:rsidRPr="00E06F84">
        <w:rPr>
          <w:rFonts w:ascii="Times" w:hAnsi="Times"/>
        </w:rPr>
        <w:t>should be</w:t>
      </w:r>
      <w:r w:rsidR="000265AD">
        <w:rPr>
          <w:rFonts w:ascii="Times" w:hAnsi="Times"/>
        </w:rPr>
        <w:t xml:space="preserve"> </w:t>
      </w:r>
      <w:r w:rsidR="00C10757">
        <w:rPr>
          <w:rFonts w:ascii="Times" w:hAnsi="Times"/>
        </w:rPr>
        <w:t xml:space="preserve">made </w:t>
      </w:r>
      <w:r w:rsidRPr="00E06F84">
        <w:rPr>
          <w:rFonts w:ascii="Times" w:hAnsi="Times"/>
        </w:rPr>
        <w:t>– with expertise and virtuoso so that the aesthetics, theme and spirit of the work remain intact. From this perspective, the dancer’s input in</w:t>
      </w:r>
      <w:r w:rsidR="002034C7">
        <w:rPr>
          <w:rFonts w:ascii="Times" w:hAnsi="Times"/>
        </w:rPr>
        <w:t>to</w:t>
      </w:r>
      <w:r w:rsidRPr="00E06F84">
        <w:rPr>
          <w:rFonts w:ascii="Times" w:hAnsi="Times"/>
        </w:rPr>
        <w:t xml:space="preserve"> the performed version of the work is creative. The dancer puts skills and efforts in adjusting the work to </w:t>
      </w:r>
      <w:r w:rsidR="00CA6379">
        <w:rPr>
          <w:rFonts w:ascii="Times" w:hAnsi="Times"/>
        </w:rPr>
        <w:t>his/her</w:t>
      </w:r>
      <w:r w:rsidRPr="00E06F84">
        <w:rPr>
          <w:rFonts w:ascii="Times" w:hAnsi="Times"/>
        </w:rPr>
        <w:t xml:space="preserve"> body without damaging its aesthetics. </w:t>
      </w:r>
    </w:p>
    <w:p w:rsidR="00D13F57" w:rsidRPr="000265AD" w:rsidRDefault="00D13F57" w:rsidP="006B3B31">
      <w:pPr>
        <w:pStyle w:val="ListParagraph"/>
        <w:ind w:left="0"/>
        <w:jc w:val="both"/>
        <w:rPr>
          <w:rFonts w:ascii="Times" w:hAnsi="Times"/>
          <w:lang w:val="en-US"/>
        </w:rPr>
      </w:pPr>
      <w:r w:rsidRPr="00E06F84">
        <w:rPr>
          <w:rFonts w:ascii="Times" w:hAnsi="Times"/>
        </w:rPr>
        <w:t xml:space="preserve">In this situation, </w:t>
      </w:r>
      <w:r w:rsidRPr="00E06F84">
        <w:rPr>
          <w:rFonts w:ascii="Times" w:hAnsi="Times"/>
          <w:lang w:val="en-US"/>
        </w:rPr>
        <w:t>one may legitimately ask what the nature of the performance is</w:t>
      </w:r>
      <w:r w:rsidR="000265AD">
        <w:rPr>
          <w:rFonts w:ascii="Times" w:hAnsi="Times"/>
          <w:lang w:val="en-US"/>
        </w:rPr>
        <w:t xml:space="preserve"> when considering the legal definition of “work”</w:t>
      </w:r>
      <w:r w:rsidR="006C4DF1">
        <w:rPr>
          <w:rFonts w:ascii="Times" w:hAnsi="Times"/>
          <w:lang w:val="en-US"/>
        </w:rPr>
        <w:t xml:space="preserve"> of authorship</w:t>
      </w:r>
      <w:r w:rsidRPr="00E06F84">
        <w:rPr>
          <w:rFonts w:ascii="Times" w:hAnsi="Times"/>
          <w:lang w:val="en-US"/>
        </w:rPr>
        <w:t xml:space="preserve">. </w:t>
      </w:r>
      <w:r w:rsidRPr="000265AD">
        <w:rPr>
          <w:rFonts w:ascii="Times" w:hAnsi="Times"/>
          <w:lang w:val="en-US"/>
        </w:rPr>
        <w:t xml:space="preserve">Is it </w:t>
      </w:r>
      <w:r w:rsidR="00B4296C" w:rsidRPr="000265AD">
        <w:rPr>
          <w:rFonts w:ascii="Times" w:hAnsi="Times"/>
          <w:lang w:val="en-US"/>
        </w:rPr>
        <w:t xml:space="preserve">still </w:t>
      </w:r>
      <w:r w:rsidRPr="000265AD">
        <w:rPr>
          <w:rFonts w:ascii="Times" w:hAnsi="Times"/>
          <w:lang w:val="en-US"/>
        </w:rPr>
        <w:t>a performance in the classic understanding of the word? Is it more than “just” a performance? Does the performed version of the work amounts to the creation of a new work whose author would be the performer? To what extent can it be argued that the performer has created a new work?</w:t>
      </w:r>
    </w:p>
    <w:p w:rsidR="00D13F57" w:rsidRDefault="00D13F57" w:rsidP="006B3B31">
      <w:pPr>
        <w:jc w:val="both"/>
        <w:rPr>
          <w:rFonts w:ascii="Times" w:hAnsi="Times"/>
          <w:lang w:val="en-US"/>
        </w:rPr>
      </w:pPr>
      <w:r w:rsidRPr="00E06F84">
        <w:rPr>
          <w:rFonts w:ascii="Times" w:hAnsi="Times"/>
          <w:lang w:val="en-US"/>
        </w:rPr>
        <w:lastRenderedPageBreak/>
        <w:t xml:space="preserve">There are grounds to argue that the performer is creating a new work which should be recognized by copyright as independent from the </w:t>
      </w:r>
      <w:r w:rsidR="003D5D63">
        <w:rPr>
          <w:rFonts w:ascii="Times" w:hAnsi="Times"/>
          <w:lang w:val="en-US"/>
        </w:rPr>
        <w:t>choreographer’s underlying piece</w:t>
      </w:r>
      <w:r w:rsidRPr="00E06F84">
        <w:rPr>
          <w:rFonts w:ascii="Times" w:hAnsi="Times"/>
          <w:lang w:val="en-US"/>
        </w:rPr>
        <w:t xml:space="preserve">. Indeed, the performed version of the work is significantly different so much so that the affiliation </w:t>
      </w:r>
      <w:r w:rsidR="00C10757">
        <w:rPr>
          <w:rFonts w:ascii="Times" w:hAnsi="Times"/>
          <w:lang w:val="en-US"/>
        </w:rPr>
        <w:t>of</w:t>
      </w:r>
      <w:r w:rsidRPr="00E06F84">
        <w:rPr>
          <w:rFonts w:ascii="Times" w:hAnsi="Times"/>
          <w:lang w:val="en-US"/>
        </w:rPr>
        <w:t xml:space="preserve"> the performed version to the “original” underlyin</w:t>
      </w:r>
      <w:r w:rsidR="00440D5A">
        <w:rPr>
          <w:rFonts w:ascii="Times" w:hAnsi="Times"/>
          <w:lang w:val="en-US"/>
        </w:rPr>
        <w:t xml:space="preserve">g work can be hard to perceive </w:t>
      </w:r>
      <w:r w:rsidRPr="00E06F84">
        <w:rPr>
          <w:rFonts w:ascii="Times" w:hAnsi="Times"/>
          <w:lang w:val="en-US"/>
        </w:rPr>
        <w:t xml:space="preserve">. Moreover, the performed version of the work embodies a significant amount of </w:t>
      </w:r>
      <w:r w:rsidR="00C10757">
        <w:rPr>
          <w:rFonts w:ascii="Times" w:hAnsi="Times"/>
          <w:lang w:val="en-US"/>
        </w:rPr>
        <w:t xml:space="preserve">the performer’s </w:t>
      </w:r>
      <w:r w:rsidRPr="00E06F84">
        <w:rPr>
          <w:rFonts w:ascii="Times" w:hAnsi="Times"/>
          <w:lang w:val="en-US"/>
        </w:rPr>
        <w:t xml:space="preserve">authorial inputs which is one of the key criteria for copyright to grant authorship to an artist. However and even though the disabled performer seems to be satisfying all the conditions required by copyright, one may question the fairness of attributing authorship </w:t>
      </w:r>
      <w:r w:rsidR="00B4296C">
        <w:rPr>
          <w:rFonts w:ascii="Times" w:hAnsi="Times"/>
          <w:lang w:val="en-US"/>
        </w:rPr>
        <w:t xml:space="preserve">on the basis </w:t>
      </w:r>
      <w:r w:rsidRPr="00E06F84">
        <w:rPr>
          <w:rFonts w:ascii="Times" w:hAnsi="Times"/>
          <w:lang w:val="en-US"/>
        </w:rPr>
        <w:t xml:space="preserve">of a visible difference caused by </w:t>
      </w:r>
      <w:r w:rsidR="00CA6379">
        <w:rPr>
          <w:rFonts w:ascii="Times" w:hAnsi="Times"/>
          <w:lang w:val="en-US"/>
        </w:rPr>
        <w:t>his/her</w:t>
      </w:r>
      <w:r w:rsidRPr="00E06F84">
        <w:rPr>
          <w:rFonts w:ascii="Times" w:hAnsi="Times"/>
          <w:lang w:val="en-US"/>
        </w:rPr>
        <w:t xml:space="preserve"> disability. </w:t>
      </w:r>
    </w:p>
    <w:p w:rsidR="00A840BA" w:rsidRDefault="00A840BA" w:rsidP="00A840BA">
      <w:pPr>
        <w:pStyle w:val="ListParagraph"/>
        <w:numPr>
          <w:ilvl w:val="0"/>
          <w:numId w:val="8"/>
        </w:numPr>
        <w:jc w:val="both"/>
        <w:rPr>
          <w:rFonts w:ascii="Times" w:hAnsi="Times"/>
          <w:b/>
        </w:rPr>
      </w:pPr>
      <w:r w:rsidRPr="00A840BA">
        <w:rPr>
          <w:rFonts w:ascii="Times" w:hAnsi="Times"/>
          <w:b/>
        </w:rPr>
        <w:t>Performers’ authorial inputs</w:t>
      </w:r>
    </w:p>
    <w:p w:rsidR="007D216C" w:rsidRPr="00B92238" w:rsidRDefault="007D216C" w:rsidP="00BB0847">
      <w:pPr>
        <w:jc w:val="both"/>
        <w:rPr>
          <w:rFonts w:ascii="Times" w:hAnsi="Times"/>
        </w:rPr>
      </w:pPr>
      <w:r w:rsidRPr="00B92238">
        <w:rPr>
          <w:rFonts w:ascii="Times" w:hAnsi="Times"/>
        </w:rPr>
        <w:t>As mentioned before, to receive authorship, artists must produce an ‘original’ piece, understood as a piece which is substantially different from previous works as well as show significant intellectual input into it.</w:t>
      </w:r>
    </w:p>
    <w:p w:rsidR="006B6494" w:rsidRPr="00A840BA" w:rsidRDefault="0094464B" w:rsidP="00A840BA">
      <w:pPr>
        <w:pStyle w:val="ListParagraph"/>
        <w:numPr>
          <w:ilvl w:val="0"/>
          <w:numId w:val="10"/>
        </w:numPr>
        <w:jc w:val="both"/>
        <w:rPr>
          <w:rFonts w:ascii="Times" w:hAnsi="Times"/>
          <w:b/>
        </w:rPr>
      </w:pPr>
      <w:r w:rsidRPr="00A840BA">
        <w:rPr>
          <w:rFonts w:ascii="Times" w:hAnsi="Times"/>
          <w:b/>
        </w:rPr>
        <w:t>A visible difference</w:t>
      </w:r>
    </w:p>
    <w:p w:rsidR="0094464B" w:rsidRPr="00E06F84" w:rsidRDefault="0094464B" w:rsidP="006B3B31">
      <w:pPr>
        <w:jc w:val="both"/>
        <w:rPr>
          <w:rFonts w:ascii="Times" w:hAnsi="Times"/>
          <w:lang w:val="en-US"/>
        </w:rPr>
      </w:pPr>
      <w:r w:rsidRPr="00E06F84">
        <w:rPr>
          <w:rFonts w:ascii="Times" w:hAnsi="Times"/>
        </w:rPr>
        <w:t xml:space="preserve">The strongest argument in claiming that the performance qualifies as an independent work </w:t>
      </w:r>
      <w:r w:rsidR="00C10757">
        <w:rPr>
          <w:rFonts w:ascii="Times" w:hAnsi="Times"/>
        </w:rPr>
        <w:t xml:space="preserve">detached </w:t>
      </w:r>
      <w:r w:rsidRPr="00E06F84">
        <w:rPr>
          <w:rFonts w:ascii="Times" w:hAnsi="Times"/>
        </w:rPr>
        <w:t>from the underlying work is the visible difference between the</w:t>
      </w:r>
      <w:r w:rsidR="007D1A75">
        <w:rPr>
          <w:rFonts w:ascii="Times" w:hAnsi="Times"/>
        </w:rPr>
        <w:t xml:space="preserve"> two. Indeed, the difference in the performers’ </w:t>
      </w:r>
      <w:r w:rsidR="00637707">
        <w:rPr>
          <w:rFonts w:ascii="Times" w:hAnsi="Times"/>
        </w:rPr>
        <w:t>physicality</w:t>
      </w:r>
      <w:r w:rsidR="007D1A75">
        <w:rPr>
          <w:rFonts w:ascii="Times" w:hAnsi="Times"/>
        </w:rPr>
        <w:t xml:space="preserve"> </w:t>
      </w:r>
      <w:r w:rsidRPr="00E06F84">
        <w:rPr>
          <w:rFonts w:ascii="Times" w:hAnsi="Times"/>
          <w:lang w:val="en-US"/>
        </w:rPr>
        <w:t xml:space="preserve">can be such that the work has to be significantly adjusted to be performed. The moves of the conceived work will be modified in its performed version, sometimes the majority of the moves will be different. Having this in mind, one may </w:t>
      </w:r>
      <w:r w:rsidR="00B40983" w:rsidRPr="00E06F84">
        <w:rPr>
          <w:rFonts w:ascii="Times" w:hAnsi="Times"/>
          <w:lang w:val="en-US"/>
        </w:rPr>
        <w:t xml:space="preserve">then </w:t>
      </w:r>
      <w:r w:rsidRPr="00E06F84">
        <w:rPr>
          <w:rFonts w:ascii="Times" w:hAnsi="Times"/>
          <w:lang w:val="en-US"/>
        </w:rPr>
        <w:t>ask when the conceived work ceases to exist and when the performed work starts standing on its own.</w:t>
      </w:r>
    </w:p>
    <w:p w:rsidR="0094464B" w:rsidRPr="00D1412F" w:rsidRDefault="0094464B" w:rsidP="006B3B31">
      <w:pPr>
        <w:jc w:val="both"/>
        <w:rPr>
          <w:rFonts w:ascii="Times" w:hAnsi="Times"/>
          <w:lang w:val="en-US"/>
        </w:rPr>
      </w:pPr>
      <w:r w:rsidRPr="00E06F84">
        <w:rPr>
          <w:rFonts w:ascii="Times" w:hAnsi="Times"/>
          <w:lang w:val="en-US"/>
        </w:rPr>
        <w:t xml:space="preserve">In </w:t>
      </w:r>
      <w:r w:rsidR="00EF45F8">
        <w:rPr>
          <w:rFonts w:ascii="Times" w:hAnsi="Times"/>
          <w:lang w:val="en-US"/>
        </w:rPr>
        <w:t>Bowditch</w:t>
      </w:r>
      <w:r w:rsidRPr="00E06F84">
        <w:rPr>
          <w:rFonts w:ascii="Times" w:hAnsi="Times"/>
          <w:lang w:val="en-US"/>
        </w:rPr>
        <w:t xml:space="preserve">’s performance of </w:t>
      </w:r>
      <w:r w:rsidRPr="00637707">
        <w:rPr>
          <w:rFonts w:ascii="Times" w:hAnsi="Times"/>
          <w:i/>
          <w:lang w:val="en-US"/>
        </w:rPr>
        <w:t>Love Games</w:t>
      </w:r>
      <w:r w:rsidRPr="00E06F84">
        <w:rPr>
          <w:rFonts w:ascii="Times" w:hAnsi="Times"/>
          <w:lang w:val="en-US"/>
        </w:rPr>
        <w:t xml:space="preserve">, a trained eye or </w:t>
      </w:r>
      <w:r w:rsidR="00EF45F8">
        <w:rPr>
          <w:rFonts w:ascii="Times" w:hAnsi="Times"/>
          <w:lang w:val="en-US"/>
        </w:rPr>
        <w:t xml:space="preserve">an </w:t>
      </w:r>
      <w:r w:rsidRPr="00E06F84">
        <w:rPr>
          <w:rFonts w:ascii="Times" w:hAnsi="Times"/>
          <w:lang w:val="en-US"/>
        </w:rPr>
        <w:t xml:space="preserve">expert of Joan Clevillé’s work may still be able to trace the original version of the work in Caroline’s performance. However, a layperson would not see the connection between the two works, especially if the two works are not displayed next to each other as they are in the </w:t>
      </w:r>
      <w:r w:rsidR="00521BDB">
        <w:rPr>
          <w:rFonts w:ascii="Times" w:hAnsi="Times"/>
          <w:lang w:val="en-US"/>
        </w:rPr>
        <w:t>referred</w:t>
      </w:r>
      <w:r w:rsidRPr="00E06F84">
        <w:rPr>
          <w:rFonts w:ascii="Times" w:hAnsi="Times"/>
          <w:lang w:val="en-US"/>
        </w:rPr>
        <w:t xml:space="preserve"> video. The greater the ad</w:t>
      </w:r>
      <w:r w:rsidR="003735D8">
        <w:rPr>
          <w:rFonts w:ascii="Times" w:hAnsi="Times"/>
          <w:lang w:val="en-US"/>
        </w:rPr>
        <w:t>justments made by the performer</w:t>
      </w:r>
      <w:r w:rsidRPr="00E06F84">
        <w:rPr>
          <w:rFonts w:ascii="Times" w:hAnsi="Times"/>
          <w:lang w:val="en-US"/>
        </w:rPr>
        <w:t xml:space="preserve"> are, the less visible the work of the choreographer becomes</w:t>
      </w:r>
      <w:r w:rsidRPr="00D1412F">
        <w:rPr>
          <w:rFonts w:ascii="Times" w:hAnsi="Times"/>
          <w:lang w:val="en-US"/>
        </w:rPr>
        <w:t xml:space="preserve">. What would be the stance of the law here? In this scenario, would </w:t>
      </w:r>
      <w:r w:rsidR="00CA6379" w:rsidRPr="00D1412F">
        <w:rPr>
          <w:rFonts w:ascii="Times" w:hAnsi="Times"/>
          <w:lang w:val="en-US"/>
        </w:rPr>
        <w:t>c</w:t>
      </w:r>
      <w:r w:rsidRPr="00D1412F">
        <w:rPr>
          <w:rFonts w:ascii="Times" w:hAnsi="Times"/>
          <w:lang w:val="en-US"/>
        </w:rPr>
        <w:t>opyright grant authorship to the performer, despite its traditional reluctance against performers?</w:t>
      </w:r>
    </w:p>
    <w:p w:rsidR="0094464B" w:rsidRPr="00E06F84" w:rsidRDefault="0094464B" w:rsidP="006B3B31">
      <w:pPr>
        <w:jc w:val="both"/>
        <w:rPr>
          <w:rFonts w:ascii="Times" w:hAnsi="Times"/>
          <w:lang w:val="en-US"/>
        </w:rPr>
      </w:pPr>
      <w:r w:rsidRPr="00E06F84">
        <w:rPr>
          <w:rFonts w:ascii="Times" w:hAnsi="Times"/>
          <w:lang w:val="en-US"/>
        </w:rPr>
        <w:t>Focusing on Caroline’s recasting, her performance is fixed and fitting in the categories of protectable works – as a choreographic piece. The only delicate point would be the originality requirement</w:t>
      </w:r>
      <w:r w:rsidRPr="00C10757">
        <w:rPr>
          <w:rFonts w:ascii="Times" w:hAnsi="Times"/>
          <w:i/>
          <w:lang w:val="en-US"/>
        </w:rPr>
        <w:t>. Is her performance original enough to be protected?</w:t>
      </w:r>
      <w:r w:rsidRPr="00E06F84">
        <w:rPr>
          <w:rFonts w:ascii="Times" w:hAnsi="Times"/>
          <w:lang w:val="en-US"/>
        </w:rPr>
        <w:t xml:space="preserve"> As mentioned in the previous section, to be original a work must</w:t>
      </w:r>
      <w:r w:rsidR="004220C2">
        <w:rPr>
          <w:rFonts w:ascii="Times" w:hAnsi="Times"/>
          <w:lang w:val="en-US"/>
        </w:rPr>
        <w:t xml:space="preserve"> not</w:t>
      </w:r>
      <w:r w:rsidRPr="00E06F84">
        <w:rPr>
          <w:rFonts w:ascii="Times" w:hAnsi="Times"/>
          <w:lang w:val="en-US"/>
        </w:rPr>
        <w:t xml:space="preserve"> be a copy of a previous work</w:t>
      </w:r>
      <w:r w:rsidR="004220C2">
        <w:rPr>
          <w:rFonts w:ascii="Times" w:hAnsi="Times"/>
          <w:lang w:val="en-US"/>
        </w:rPr>
        <w:t>.</w:t>
      </w:r>
      <w:r w:rsidR="00EF45F8">
        <w:rPr>
          <w:rFonts w:ascii="Times" w:hAnsi="Times"/>
          <w:lang w:val="en-US"/>
        </w:rPr>
        <w:t xml:space="preserve"> </w:t>
      </w:r>
      <w:r w:rsidR="004220C2">
        <w:rPr>
          <w:rFonts w:ascii="Times" w:hAnsi="Times"/>
          <w:lang w:val="en-US"/>
        </w:rPr>
        <w:t>I</w:t>
      </w:r>
      <w:r w:rsidRPr="00E06F84">
        <w:rPr>
          <w:rFonts w:ascii="Times" w:hAnsi="Times"/>
          <w:lang w:val="en-US"/>
        </w:rPr>
        <w:t xml:space="preserve">n this case, </w:t>
      </w:r>
      <w:r w:rsidR="00EF45F8">
        <w:rPr>
          <w:rFonts w:ascii="Times" w:hAnsi="Times"/>
          <w:lang w:val="en-US"/>
        </w:rPr>
        <w:t>Bowditch</w:t>
      </w:r>
      <w:r w:rsidRPr="00E06F84">
        <w:rPr>
          <w:rFonts w:ascii="Times" w:hAnsi="Times"/>
          <w:lang w:val="en-US"/>
        </w:rPr>
        <w:t>’s performance must not be a copy or mere performance of Joan Clevill</w:t>
      </w:r>
      <w:r w:rsidR="00457038" w:rsidRPr="00E06F84">
        <w:rPr>
          <w:rFonts w:ascii="Times" w:hAnsi="Times"/>
          <w:lang w:val="en-US"/>
        </w:rPr>
        <w:t>é</w:t>
      </w:r>
      <w:r w:rsidRPr="00E06F84">
        <w:rPr>
          <w:rFonts w:ascii="Times" w:hAnsi="Times"/>
          <w:lang w:val="en-US"/>
        </w:rPr>
        <w:t xml:space="preserve">’s work. Here, the audience knows the filiation between </w:t>
      </w:r>
      <w:r w:rsidR="00EF45F8">
        <w:rPr>
          <w:rFonts w:ascii="Times" w:hAnsi="Times"/>
          <w:lang w:val="en-US"/>
        </w:rPr>
        <w:t>Bowdi</w:t>
      </w:r>
      <w:r w:rsidR="000D1F2F">
        <w:rPr>
          <w:rFonts w:ascii="Times" w:hAnsi="Times"/>
          <w:lang w:val="en-US"/>
        </w:rPr>
        <w:t>t</w:t>
      </w:r>
      <w:r w:rsidR="00EF45F8">
        <w:rPr>
          <w:rFonts w:ascii="Times" w:hAnsi="Times"/>
          <w:lang w:val="en-US"/>
        </w:rPr>
        <w:t>ch</w:t>
      </w:r>
      <w:r w:rsidRPr="00E06F84">
        <w:rPr>
          <w:rFonts w:ascii="Times" w:hAnsi="Times"/>
          <w:lang w:val="en-US"/>
        </w:rPr>
        <w:t>’s performance and Joan Clevill</w:t>
      </w:r>
      <w:r w:rsidR="00457038" w:rsidRPr="00E06F84">
        <w:rPr>
          <w:rFonts w:ascii="Times" w:hAnsi="Times"/>
          <w:lang w:val="en-US"/>
        </w:rPr>
        <w:t>é</w:t>
      </w:r>
      <w:r w:rsidRPr="00E06F84">
        <w:rPr>
          <w:rFonts w:ascii="Times" w:hAnsi="Times"/>
          <w:lang w:val="en-US"/>
        </w:rPr>
        <w:t xml:space="preserve">’s work is there </w:t>
      </w:r>
      <w:r w:rsidRPr="00D1412F">
        <w:rPr>
          <w:rFonts w:ascii="Times" w:hAnsi="Times"/>
          <w:lang w:val="en-US"/>
        </w:rPr>
        <w:t>but can the audience see it?</w:t>
      </w:r>
      <w:r w:rsidR="00EF45F8">
        <w:rPr>
          <w:rFonts w:ascii="Times" w:hAnsi="Times"/>
          <w:lang w:val="en-US"/>
        </w:rPr>
        <w:t xml:space="preserve"> </w:t>
      </w:r>
      <w:r w:rsidRPr="00D1412F">
        <w:rPr>
          <w:rFonts w:ascii="Times" w:hAnsi="Times"/>
          <w:lang w:val="en-US"/>
        </w:rPr>
        <w:t>Is the print of Joan Clevill</w:t>
      </w:r>
      <w:r w:rsidR="00457038" w:rsidRPr="00D1412F">
        <w:rPr>
          <w:rFonts w:ascii="Times" w:hAnsi="Times"/>
          <w:lang w:val="en-US"/>
        </w:rPr>
        <w:t>é</w:t>
      </w:r>
      <w:r w:rsidRPr="00D1412F">
        <w:rPr>
          <w:rFonts w:ascii="Times" w:hAnsi="Times"/>
          <w:lang w:val="en-US"/>
        </w:rPr>
        <w:t xml:space="preserve">’s work visible in </w:t>
      </w:r>
      <w:r w:rsidR="00EF45F8">
        <w:rPr>
          <w:rFonts w:ascii="Times" w:hAnsi="Times"/>
          <w:lang w:val="en-US"/>
        </w:rPr>
        <w:t>Bowditch</w:t>
      </w:r>
      <w:r w:rsidRPr="00D1412F">
        <w:rPr>
          <w:rFonts w:ascii="Times" w:hAnsi="Times"/>
          <w:lang w:val="en-US"/>
        </w:rPr>
        <w:t>’s performance?</w:t>
      </w:r>
      <w:r w:rsidR="00D1412F">
        <w:rPr>
          <w:rFonts w:ascii="Times" w:hAnsi="Times"/>
          <w:lang w:val="en-US"/>
        </w:rPr>
        <w:t xml:space="preserve"> </w:t>
      </w:r>
      <w:r w:rsidRPr="00E06F84">
        <w:rPr>
          <w:rFonts w:ascii="Times" w:hAnsi="Times"/>
          <w:lang w:val="en-US"/>
        </w:rPr>
        <w:t>It is tempting to reply yes as the audience is told by Caroline and the video footage that her work is a recasting of Clevill</w:t>
      </w:r>
      <w:r w:rsidR="00457038" w:rsidRPr="00E06F84">
        <w:rPr>
          <w:rFonts w:ascii="Times" w:hAnsi="Times"/>
          <w:lang w:val="en-US"/>
        </w:rPr>
        <w:t>é</w:t>
      </w:r>
      <w:r w:rsidRPr="00E06F84">
        <w:rPr>
          <w:rFonts w:ascii="Times" w:hAnsi="Times"/>
          <w:lang w:val="en-US"/>
        </w:rPr>
        <w:t xml:space="preserve">’s work. The similarities between the two performances are made obvious by the double screens. If </w:t>
      </w:r>
      <w:r w:rsidR="00EF45F8">
        <w:rPr>
          <w:rFonts w:ascii="Times" w:hAnsi="Times"/>
          <w:lang w:val="en-US"/>
        </w:rPr>
        <w:t>Bowditch</w:t>
      </w:r>
      <w:r w:rsidRPr="00E06F84">
        <w:rPr>
          <w:rFonts w:ascii="Times" w:hAnsi="Times"/>
          <w:lang w:val="en-US"/>
        </w:rPr>
        <w:t>’s partner was not dancing with her and Joan Clevill</w:t>
      </w:r>
      <w:r w:rsidR="00457038" w:rsidRPr="00E06F84">
        <w:rPr>
          <w:rFonts w:ascii="Times" w:hAnsi="Times"/>
          <w:lang w:val="en-US"/>
        </w:rPr>
        <w:t>é</w:t>
      </w:r>
      <w:r w:rsidRPr="00E06F84">
        <w:rPr>
          <w:rFonts w:ascii="Times" w:hAnsi="Times"/>
          <w:lang w:val="en-US"/>
        </w:rPr>
        <w:t xml:space="preserve">’s work was not mentioned, </w:t>
      </w:r>
      <w:r w:rsidRPr="00646E0D">
        <w:rPr>
          <w:rFonts w:ascii="Times" w:hAnsi="Times"/>
          <w:i/>
          <w:lang w:val="en-US"/>
        </w:rPr>
        <w:t>would we able to see the underlying work in Caroline’s performed version of it?</w:t>
      </w:r>
      <w:r w:rsidRPr="00E06F84">
        <w:rPr>
          <w:rFonts w:ascii="Times" w:hAnsi="Times"/>
          <w:lang w:val="en-US"/>
        </w:rPr>
        <w:t xml:space="preserve"> It is unlikely. The choreographer’s work seems to disappear as </w:t>
      </w:r>
      <w:r w:rsidR="00EF45F8">
        <w:rPr>
          <w:rFonts w:ascii="Times" w:hAnsi="Times"/>
          <w:lang w:val="en-US"/>
        </w:rPr>
        <w:t>Bowditch</w:t>
      </w:r>
      <w:r w:rsidRPr="00E06F84">
        <w:rPr>
          <w:rFonts w:ascii="Times" w:hAnsi="Times"/>
          <w:lang w:val="en-US"/>
        </w:rPr>
        <w:t xml:space="preserve"> performs it beca</w:t>
      </w:r>
      <w:r w:rsidR="00646E0D">
        <w:rPr>
          <w:rFonts w:ascii="Times" w:hAnsi="Times"/>
          <w:lang w:val="en-US"/>
        </w:rPr>
        <w:t xml:space="preserve">use she interprets it with her </w:t>
      </w:r>
      <w:r w:rsidRPr="00E06F84">
        <w:rPr>
          <w:rFonts w:ascii="Times" w:hAnsi="Times"/>
          <w:lang w:val="en-US"/>
        </w:rPr>
        <w:t>o</w:t>
      </w:r>
      <w:r w:rsidR="00646E0D">
        <w:rPr>
          <w:rFonts w:ascii="Times" w:hAnsi="Times"/>
          <w:lang w:val="en-US"/>
        </w:rPr>
        <w:t>w</w:t>
      </w:r>
      <w:r w:rsidRPr="00E06F84">
        <w:rPr>
          <w:rFonts w:ascii="Times" w:hAnsi="Times"/>
          <w:lang w:val="en-US"/>
        </w:rPr>
        <w:t xml:space="preserve">n range of movements. </w:t>
      </w:r>
      <w:r w:rsidR="00EF45F8">
        <w:rPr>
          <w:rFonts w:ascii="Times" w:hAnsi="Times"/>
          <w:lang w:val="en-US"/>
        </w:rPr>
        <w:t>Her</w:t>
      </w:r>
      <w:r w:rsidRPr="00E06F84">
        <w:rPr>
          <w:rFonts w:ascii="Times" w:hAnsi="Times"/>
          <w:lang w:val="en-US"/>
        </w:rPr>
        <w:t xml:space="preserve"> performance and adjustments of the work can be compared to an arranger’s work over another composer’s</w:t>
      </w:r>
      <w:r w:rsidR="00532280" w:rsidRPr="00E06F84">
        <w:rPr>
          <w:rFonts w:ascii="Times" w:hAnsi="Times"/>
          <w:lang w:val="en-US"/>
        </w:rPr>
        <w:t xml:space="preserve"> scores</w:t>
      </w:r>
      <w:r w:rsidRPr="00E06F84">
        <w:rPr>
          <w:rStyle w:val="FootnoteReference"/>
          <w:rFonts w:ascii="Times" w:hAnsi="Times"/>
          <w:lang w:val="en-US"/>
        </w:rPr>
        <w:footnoteReference w:id="33"/>
      </w:r>
      <w:r w:rsidR="00532280" w:rsidRPr="00E06F84">
        <w:rPr>
          <w:rFonts w:ascii="Times" w:hAnsi="Times"/>
          <w:lang w:val="en-US"/>
        </w:rPr>
        <w:t xml:space="preserve"> </w:t>
      </w:r>
      <w:r w:rsidR="00EF45F8">
        <w:rPr>
          <w:rFonts w:ascii="Times" w:hAnsi="Times"/>
          <w:lang w:val="en-US"/>
        </w:rPr>
        <w:t xml:space="preserve">but </w:t>
      </w:r>
      <w:r w:rsidR="00532280" w:rsidRPr="00E06F84">
        <w:rPr>
          <w:rFonts w:ascii="Times" w:hAnsi="Times"/>
          <w:lang w:val="en-US"/>
        </w:rPr>
        <w:t xml:space="preserve">brought to a further level. From the legal perspective, if the underlying work cannot be perceived by the audience, the performed version of the work becomes a new and original work of which the performer should receive authorship. Whether </w:t>
      </w:r>
      <w:r w:rsidR="00EF45F8">
        <w:rPr>
          <w:rFonts w:ascii="Times" w:hAnsi="Times"/>
          <w:lang w:val="en-US"/>
        </w:rPr>
        <w:t>Bowditch</w:t>
      </w:r>
      <w:r w:rsidR="00532280" w:rsidRPr="00E06F84">
        <w:rPr>
          <w:rFonts w:ascii="Times" w:hAnsi="Times"/>
          <w:lang w:val="en-US"/>
        </w:rPr>
        <w:t xml:space="preserve"> intends to create a new piece or to “only” perform a previous a work has no impact on attributing authorship.</w:t>
      </w:r>
      <w:r w:rsidR="00532280" w:rsidRPr="00E06F84">
        <w:rPr>
          <w:rStyle w:val="FootnoteReference"/>
          <w:rFonts w:ascii="Times" w:hAnsi="Times"/>
          <w:lang w:val="en-US"/>
        </w:rPr>
        <w:footnoteReference w:id="34"/>
      </w:r>
    </w:p>
    <w:p w:rsidR="0094464B" w:rsidRPr="00E06F84" w:rsidRDefault="00532280" w:rsidP="006B3B31">
      <w:pPr>
        <w:jc w:val="both"/>
        <w:rPr>
          <w:rFonts w:ascii="Times" w:hAnsi="Times"/>
          <w:lang w:val="en-US"/>
        </w:rPr>
      </w:pPr>
      <w:r w:rsidRPr="00E06F84">
        <w:rPr>
          <w:rFonts w:ascii="Times" w:hAnsi="Times"/>
          <w:lang w:val="en-US"/>
        </w:rPr>
        <w:t>Copyright is not even as strict as requiring the underlying work to be completely invisible in the subsequent work – here the performed version of the work – as derivative work</w:t>
      </w:r>
      <w:r w:rsidR="00EF45F8">
        <w:rPr>
          <w:rFonts w:ascii="Times" w:hAnsi="Times"/>
          <w:lang w:val="en-US"/>
        </w:rPr>
        <w:t>s</w:t>
      </w:r>
      <w:r w:rsidRPr="00E06F84">
        <w:rPr>
          <w:rFonts w:ascii="Times" w:hAnsi="Times"/>
          <w:lang w:val="en-US"/>
        </w:rPr>
        <w:t xml:space="preserve"> are also a protectable type of work. </w:t>
      </w:r>
      <w:r w:rsidR="00DF3103" w:rsidRPr="00E06F84">
        <w:rPr>
          <w:rFonts w:ascii="Times" w:hAnsi="Times"/>
          <w:lang w:val="en-US"/>
        </w:rPr>
        <w:t>A work will be considered derivative when in spite of the fact that it visibl</w:t>
      </w:r>
      <w:r w:rsidR="00EF45F8">
        <w:rPr>
          <w:rFonts w:ascii="Times" w:hAnsi="Times"/>
          <w:lang w:val="en-US"/>
        </w:rPr>
        <w:t>y</w:t>
      </w:r>
      <w:r w:rsidR="00DF3103" w:rsidRPr="00E06F84">
        <w:rPr>
          <w:rFonts w:ascii="Times" w:hAnsi="Times"/>
          <w:lang w:val="en-US"/>
        </w:rPr>
        <w:t xml:space="preserve"> relies on parts of a previous work, the whole piece remain</w:t>
      </w:r>
      <w:r w:rsidR="00EF45F8">
        <w:rPr>
          <w:rFonts w:ascii="Times" w:hAnsi="Times"/>
          <w:lang w:val="en-US"/>
        </w:rPr>
        <w:t>s</w:t>
      </w:r>
      <w:r w:rsidR="00DF3103" w:rsidRPr="00E06F84">
        <w:rPr>
          <w:rFonts w:ascii="Times" w:hAnsi="Times"/>
          <w:lang w:val="en-US"/>
        </w:rPr>
        <w:t xml:space="preserve"> original enough due to </w:t>
      </w:r>
      <w:r w:rsidR="00EF45F8">
        <w:rPr>
          <w:rFonts w:ascii="Times" w:hAnsi="Times"/>
          <w:lang w:val="en-US"/>
        </w:rPr>
        <w:t>its</w:t>
      </w:r>
      <w:r w:rsidR="00DF3103" w:rsidRPr="00E06F84">
        <w:rPr>
          <w:rFonts w:ascii="Times" w:hAnsi="Times"/>
          <w:lang w:val="en-US"/>
        </w:rPr>
        <w:t xml:space="preserve"> author’s input.</w:t>
      </w:r>
      <w:r w:rsidR="00DF3103" w:rsidRPr="00E06F84">
        <w:rPr>
          <w:rStyle w:val="FootnoteReference"/>
          <w:rFonts w:ascii="Times" w:hAnsi="Times"/>
          <w:lang w:val="en-US"/>
        </w:rPr>
        <w:footnoteReference w:id="35"/>
      </w:r>
    </w:p>
    <w:p w:rsidR="00A041A8" w:rsidRPr="00E06F84" w:rsidRDefault="00A041A8" w:rsidP="00A840BA">
      <w:pPr>
        <w:pStyle w:val="ListParagraph"/>
        <w:numPr>
          <w:ilvl w:val="0"/>
          <w:numId w:val="10"/>
        </w:numPr>
        <w:jc w:val="both"/>
        <w:rPr>
          <w:rFonts w:ascii="Times" w:hAnsi="Times"/>
          <w:b/>
          <w:lang w:val="en-US"/>
        </w:rPr>
      </w:pPr>
      <w:r w:rsidRPr="00E06F84">
        <w:rPr>
          <w:rFonts w:ascii="Times" w:hAnsi="Times"/>
          <w:b/>
          <w:lang w:val="en-US"/>
        </w:rPr>
        <w:lastRenderedPageBreak/>
        <w:t>Significant authorial input</w:t>
      </w:r>
    </w:p>
    <w:p w:rsidR="00EA62C6" w:rsidRDefault="00A041A8" w:rsidP="006B3B31">
      <w:pPr>
        <w:jc w:val="both"/>
        <w:rPr>
          <w:rFonts w:ascii="Times" w:hAnsi="Times"/>
          <w:lang w:val="en-US"/>
        </w:rPr>
      </w:pPr>
      <w:r w:rsidRPr="00E06F84">
        <w:rPr>
          <w:rFonts w:ascii="Times" w:hAnsi="Times"/>
          <w:lang w:val="en-US"/>
        </w:rPr>
        <w:t xml:space="preserve">The second point of the originality condition requires the work to be </w:t>
      </w:r>
      <w:r w:rsidR="00EA62C6">
        <w:rPr>
          <w:rFonts w:ascii="Times" w:hAnsi="Times"/>
          <w:lang w:val="en-US"/>
        </w:rPr>
        <w:t xml:space="preserve">the </w:t>
      </w:r>
      <w:r w:rsidRPr="00E06F84">
        <w:rPr>
          <w:rFonts w:ascii="Times" w:hAnsi="Times"/>
          <w:lang w:val="en-US"/>
        </w:rPr>
        <w:t xml:space="preserve">fruit of the author’s personal creative input as well as not being a mere copy of a previous protected work. The dancer has to bring in the work conceived by the choreographer enough creative input to ‘deserve’ copyright protection and authorship. </w:t>
      </w:r>
    </w:p>
    <w:p w:rsidR="00A041A8" w:rsidRPr="00E06F84" w:rsidRDefault="00A041A8" w:rsidP="006B3B31">
      <w:pPr>
        <w:jc w:val="both"/>
        <w:rPr>
          <w:rFonts w:ascii="Times" w:hAnsi="Times"/>
          <w:lang w:val="en-US"/>
        </w:rPr>
      </w:pPr>
      <w:r w:rsidRPr="00E06F84">
        <w:rPr>
          <w:rFonts w:ascii="Times" w:hAnsi="Times"/>
          <w:lang w:val="en-US"/>
        </w:rPr>
        <w:t xml:space="preserve">In the present case, it seems that </w:t>
      </w:r>
      <w:r w:rsidR="00EA62C6">
        <w:rPr>
          <w:rFonts w:ascii="Times" w:hAnsi="Times"/>
          <w:lang w:val="en-US"/>
        </w:rPr>
        <w:t>Bowditch</w:t>
      </w:r>
      <w:r w:rsidRPr="00E06F84">
        <w:rPr>
          <w:rFonts w:ascii="Times" w:hAnsi="Times"/>
          <w:lang w:val="en-US"/>
        </w:rPr>
        <w:t xml:space="preserve"> satisfies that requirement. Her input in the work is obvious and embodied by the changes she has to make to perform the underlying work. Thus her performance can be at least considered a derivative work if not independent. </w:t>
      </w:r>
    </w:p>
    <w:p w:rsidR="00A041A8" w:rsidRPr="00D1412F" w:rsidRDefault="00A041A8" w:rsidP="00D1412F">
      <w:pPr>
        <w:pStyle w:val="ListParagraph"/>
        <w:numPr>
          <w:ilvl w:val="0"/>
          <w:numId w:val="8"/>
        </w:numPr>
        <w:jc w:val="both"/>
        <w:rPr>
          <w:rFonts w:ascii="Times" w:hAnsi="Times"/>
          <w:b/>
          <w:lang w:val="en-US"/>
        </w:rPr>
      </w:pPr>
      <w:r w:rsidRPr="00D1412F">
        <w:rPr>
          <w:rFonts w:ascii="Times" w:hAnsi="Times"/>
          <w:b/>
          <w:lang w:val="en-US"/>
        </w:rPr>
        <w:t>A fair authorship?</w:t>
      </w:r>
    </w:p>
    <w:p w:rsidR="000E61C4" w:rsidRDefault="00094938" w:rsidP="006B3B31">
      <w:pPr>
        <w:jc w:val="both"/>
        <w:rPr>
          <w:rFonts w:ascii="Times" w:hAnsi="Times"/>
          <w:lang w:val="en-US"/>
        </w:rPr>
      </w:pPr>
      <w:r w:rsidRPr="00E06F84">
        <w:rPr>
          <w:rFonts w:ascii="Times" w:hAnsi="Times"/>
          <w:lang w:val="en-US"/>
        </w:rPr>
        <w:t>In this scenario</w:t>
      </w:r>
      <w:r w:rsidR="004220C2">
        <w:rPr>
          <w:rFonts w:ascii="Times" w:hAnsi="Times"/>
          <w:lang w:val="en-US"/>
        </w:rPr>
        <w:t>,</w:t>
      </w:r>
      <w:r w:rsidRPr="00E06F84">
        <w:rPr>
          <w:rFonts w:ascii="Times" w:hAnsi="Times"/>
          <w:lang w:val="en-US"/>
        </w:rPr>
        <w:t xml:space="preserve"> the source of the performer’s authorship </w:t>
      </w:r>
      <w:r w:rsidR="00085B3F">
        <w:rPr>
          <w:rFonts w:ascii="Times" w:hAnsi="Times"/>
          <w:lang w:val="en-US"/>
        </w:rPr>
        <w:t xml:space="preserve">can be seen as </w:t>
      </w:r>
      <w:r w:rsidR="00CA6379">
        <w:rPr>
          <w:rFonts w:ascii="Times" w:hAnsi="Times"/>
          <w:lang w:val="en-US"/>
        </w:rPr>
        <w:t>his/her</w:t>
      </w:r>
      <w:r w:rsidR="00085B3F">
        <w:rPr>
          <w:rFonts w:ascii="Times" w:hAnsi="Times"/>
          <w:lang w:val="en-US"/>
        </w:rPr>
        <w:t xml:space="preserve"> disability</w:t>
      </w:r>
      <w:r w:rsidRPr="00E06F84">
        <w:rPr>
          <w:rFonts w:ascii="Times" w:hAnsi="Times"/>
          <w:lang w:val="en-US"/>
        </w:rPr>
        <w:t>. The difference of body is causing performers to modify the underlying work. The dancer</w:t>
      </w:r>
      <w:r w:rsidR="004220C2">
        <w:rPr>
          <w:rFonts w:ascii="Times" w:hAnsi="Times"/>
          <w:lang w:val="en-US"/>
        </w:rPr>
        <w:t>s</w:t>
      </w:r>
      <w:r w:rsidRPr="00E06F84">
        <w:rPr>
          <w:rFonts w:ascii="Times" w:hAnsi="Times"/>
          <w:lang w:val="en-US"/>
        </w:rPr>
        <w:t xml:space="preserve">’ disability </w:t>
      </w:r>
      <w:r w:rsidR="00085B3F">
        <w:rPr>
          <w:rFonts w:ascii="Times" w:hAnsi="Times"/>
          <w:lang w:val="en-US"/>
        </w:rPr>
        <w:t>appears to be</w:t>
      </w:r>
      <w:r w:rsidRPr="00E06F84">
        <w:rPr>
          <w:rFonts w:ascii="Times" w:hAnsi="Times"/>
          <w:lang w:val="en-US"/>
        </w:rPr>
        <w:t xml:space="preserve"> the reason why disabled perfo</w:t>
      </w:r>
      <w:r w:rsidR="000E61C4">
        <w:rPr>
          <w:rFonts w:ascii="Times" w:hAnsi="Times"/>
          <w:lang w:val="en-US"/>
        </w:rPr>
        <w:t>rmers would be receiving author</w:t>
      </w:r>
      <w:r w:rsidRPr="00E06F84">
        <w:rPr>
          <w:rFonts w:ascii="Times" w:hAnsi="Times"/>
          <w:lang w:val="en-US"/>
        </w:rPr>
        <w:t>s</w:t>
      </w:r>
      <w:r w:rsidR="000E61C4">
        <w:rPr>
          <w:rFonts w:ascii="Times" w:hAnsi="Times"/>
          <w:lang w:val="en-US"/>
        </w:rPr>
        <w:t>’</w:t>
      </w:r>
      <w:r w:rsidRPr="00E06F84">
        <w:rPr>
          <w:rFonts w:ascii="Times" w:hAnsi="Times"/>
          <w:lang w:val="en-US"/>
        </w:rPr>
        <w:t xml:space="preserve"> rights as it is the reason why the underlying work is invisible in its performed version. </w:t>
      </w:r>
      <w:r w:rsidRPr="000E61C4">
        <w:rPr>
          <w:rFonts w:ascii="Times" w:hAnsi="Times"/>
          <w:lang w:val="en-US"/>
        </w:rPr>
        <w:t>Can authorship be granted because of disability? Can authorship be caused by disability?</w:t>
      </w:r>
      <w:r w:rsidRPr="00E06F84">
        <w:rPr>
          <w:rFonts w:ascii="Times" w:hAnsi="Times"/>
          <w:lang w:val="en-US"/>
        </w:rPr>
        <w:t xml:space="preserve"> </w:t>
      </w:r>
    </w:p>
    <w:p w:rsidR="00FA3B6D" w:rsidRDefault="00094938" w:rsidP="006B3B31">
      <w:pPr>
        <w:jc w:val="both"/>
        <w:rPr>
          <w:rFonts w:ascii="Times" w:hAnsi="Times"/>
          <w:lang w:val="en-US"/>
        </w:rPr>
      </w:pPr>
      <w:r w:rsidRPr="00E06F84">
        <w:rPr>
          <w:rFonts w:ascii="Times" w:hAnsi="Times"/>
          <w:lang w:val="en-US"/>
        </w:rPr>
        <w:t xml:space="preserve">An egalitarian approach would claim that </w:t>
      </w:r>
      <w:r w:rsidR="000E61C4">
        <w:rPr>
          <w:rFonts w:ascii="Times" w:hAnsi="Times"/>
          <w:lang w:val="en-US"/>
        </w:rPr>
        <w:t xml:space="preserve">specific </w:t>
      </w:r>
      <w:r w:rsidRPr="00E06F84">
        <w:rPr>
          <w:rFonts w:ascii="Times" w:hAnsi="Times"/>
          <w:lang w:val="en-US"/>
        </w:rPr>
        <w:t>physical trait</w:t>
      </w:r>
      <w:r w:rsidR="000E61C4">
        <w:rPr>
          <w:rFonts w:ascii="Times" w:hAnsi="Times"/>
          <w:lang w:val="en-US"/>
        </w:rPr>
        <w:t>s</w:t>
      </w:r>
      <w:r w:rsidRPr="00E06F84">
        <w:rPr>
          <w:rFonts w:ascii="Times" w:hAnsi="Times"/>
          <w:lang w:val="en-US"/>
        </w:rPr>
        <w:t xml:space="preserve"> should not lead to</w:t>
      </w:r>
      <w:r w:rsidR="004220C2">
        <w:rPr>
          <w:rFonts w:ascii="Times" w:hAnsi="Times"/>
          <w:lang w:val="en-US"/>
        </w:rPr>
        <w:t xml:space="preserve"> </w:t>
      </w:r>
      <w:r w:rsidRPr="00E06F84">
        <w:rPr>
          <w:rFonts w:ascii="Times" w:hAnsi="Times"/>
          <w:lang w:val="en-US"/>
        </w:rPr>
        <w:t xml:space="preserve">more favorable </w:t>
      </w:r>
      <w:r w:rsidR="000E61C4" w:rsidRPr="00E06F84">
        <w:rPr>
          <w:rFonts w:ascii="Times" w:hAnsi="Times"/>
          <w:lang w:val="en-US"/>
        </w:rPr>
        <w:t>treatment</w:t>
      </w:r>
      <w:r w:rsidR="000E61C4">
        <w:rPr>
          <w:rFonts w:ascii="Times" w:hAnsi="Times"/>
          <w:lang w:val="en-US"/>
        </w:rPr>
        <w:t xml:space="preserve">s </w:t>
      </w:r>
      <w:r w:rsidR="000E61C4" w:rsidRPr="00E06F84">
        <w:rPr>
          <w:rFonts w:ascii="Times" w:hAnsi="Times"/>
          <w:lang w:val="en-US"/>
        </w:rPr>
        <w:t>–</w:t>
      </w:r>
      <w:r w:rsidR="000E61C4">
        <w:rPr>
          <w:rFonts w:ascii="Times" w:hAnsi="Times"/>
          <w:lang w:val="en-US"/>
        </w:rPr>
        <w:t xml:space="preserve"> e.g.</w:t>
      </w:r>
      <w:r w:rsidRPr="00E06F84">
        <w:rPr>
          <w:rFonts w:ascii="Times" w:hAnsi="Times"/>
          <w:lang w:val="en-US"/>
        </w:rPr>
        <w:t xml:space="preserve"> receiving authorship - if such treatment cannot be accessed by everyone. A non-disabled performer will never be in the position of having to c</w:t>
      </w:r>
      <w:r w:rsidR="00210564">
        <w:rPr>
          <w:rFonts w:ascii="Times" w:hAnsi="Times"/>
          <w:lang w:val="en-US"/>
        </w:rPr>
        <w:t xml:space="preserve">hange the work to perform it. </w:t>
      </w:r>
      <w:r w:rsidR="00210564" w:rsidRPr="000E61C4">
        <w:rPr>
          <w:rFonts w:ascii="Times" w:hAnsi="Times"/>
          <w:lang w:val="en-US"/>
        </w:rPr>
        <w:t>As a result, he/she</w:t>
      </w:r>
      <w:r w:rsidRPr="000E61C4">
        <w:rPr>
          <w:rFonts w:ascii="Times" w:hAnsi="Times"/>
          <w:lang w:val="en-US"/>
        </w:rPr>
        <w:t xml:space="preserve"> will never be in</w:t>
      </w:r>
      <w:r w:rsidRPr="00E06F84">
        <w:rPr>
          <w:rFonts w:ascii="Times" w:hAnsi="Times"/>
          <w:lang w:val="en-US"/>
        </w:rPr>
        <w:t xml:space="preserve"> the situation of </w:t>
      </w:r>
      <w:r w:rsidR="000E61C4">
        <w:rPr>
          <w:rFonts w:ascii="Times" w:hAnsi="Times"/>
          <w:lang w:val="en-US"/>
        </w:rPr>
        <w:t>receiving</w:t>
      </w:r>
      <w:r w:rsidRPr="00E06F84">
        <w:rPr>
          <w:rFonts w:ascii="Times" w:hAnsi="Times"/>
          <w:lang w:val="en-US"/>
        </w:rPr>
        <w:t xml:space="preserve"> authorship over </w:t>
      </w:r>
      <w:r w:rsidR="00CA6379">
        <w:rPr>
          <w:rFonts w:ascii="Times" w:hAnsi="Times"/>
          <w:lang w:val="en-US"/>
        </w:rPr>
        <w:t>his/her</w:t>
      </w:r>
      <w:r w:rsidRPr="00E06F84">
        <w:rPr>
          <w:rFonts w:ascii="Times" w:hAnsi="Times"/>
          <w:lang w:val="en-US"/>
        </w:rPr>
        <w:t xml:space="preserve"> work simply beca</w:t>
      </w:r>
      <w:r w:rsidR="000E61C4">
        <w:rPr>
          <w:rFonts w:ascii="Times" w:hAnsi="Times"/>
          <w:lang w:val="en-US"/>
        </w:rPr>
        <w:t>use “deprived” of disability he/</w:t>
      </w:r>
      <w:r w:rsidRPr="00E06F84">
        <w:rPr>
          <w:rFonts w:ascii="Times" w:hAnsi="Times"/>
          <w:lang w:val="en-US"/>
        </w:rPr>
        <w:t>she does not have to accommodate the work. When the performer possesses a “normative body” the work i</w:t>
      </w:r>
      <w:r w:rsidR="00646E0D">
        <w:rPr>
          <w:rFonts w:ascii="Times" w:hAnsi="Times"/>
          <w:lang w:val="en-US"/>
        </w:rPr>
        <w:t xml:space="preserve">s ready to be performed by him </w:t>
      </w:r>
      <w:r w:rsidRPr="00E06F84">
        <w:rPr>
          <w:rFonts w:ascii="Times" w:hAnsi="Times"/>
          <w:lang w:val="en-US"/>
        </w:rPr>
        <w:t>without modification having to be made.</w:t>
      </w:r>
      <w:r w:rsidR="000E61C4">
        <w:rPr>
          <w:rStyle w:val="FootnoteReference"/>
          <w:rFonts w:ascii="Times" w:hAnsi="Times"/>
          <w:lang w:val="en-US"/>
        </w:rPr>
        <w:footnoteReference w:id="36"/>
      </w:r>
      <w:r w:rsidRPr="00E06F84">
        <w:rPr>
          <w:rFonts w:ascii="Times" w:hAnsi="Times"/>
          <w:lang w:val="en-US"/>
        </w:rPr>
        <w:t xml:space="preserve"> </w:t>
      </w:r>
      <w:r w:rsidR="00FA3B6D">
        <w:rPr>
          <w:rFonts w:ascii="Times" w:hAnsi="Times"/>
          <w:lang w:val="en-US"/>
        </w:rPr>
        <w:t xml:space="preserve">There is thus no opportunity for him/her to adjust the work to his/her physicality and obtain authorship in return. </w:t>
      </w:r>
    </w:p>
    <w:p w:rsidR="00094938" w:rsidRPr="00E06F84" w:rsidRDefault="00094938" w:rsidP="006B3B31">
      <w:pPr>
        <w:jc w:val="both"/>
        <w:rPr>
          <w:rFonts w:ascii="Times" w:hAnsi="Times"/>
          <w:lang w:val="en-US"/>
        </w:rPr>
      </w:pPr>
      <w:r w:rsidRPr="00E06F84">
        <w:rPr>
          <w:rFonts w:ascii="Times" w:hAnsi="Times"/>
          <w:lang w:val="en-US"/>
        </w:rPr>
        <w:t xml:space="preserve">This seems all the more problematic that the disabled dancer does not chose to modify the work during </w:t>
      </w:r>
      <w:r w:rsidR="00CA6379">
        <w:rPr>
          <w:rFonts w:ascii="Times" w:hAnsi="Times"/>
          <w:lang w:val="en-US"/>
        </w:rPr>
        <w:t>his/her</w:t>
      </w:r>
      <w:r w:rsidRPr="00E06F84">
        <w:rPr>
          <w:rFonts w:ascii="Times" w:hAnsi="Times"/>
          <w:lang w:val="en-US"/>
        </w:rPr>
        <w:t xml:space="preserve"> performance, he</w:t>
      </w:r>
      <w:r w:rsidR="00537E3E">
        <w:rPr>
          <w:rFonts w:ascii="Times" w:hAnsi="Times"/>
          <w:lang w:val="en-US"/>
        </w:rPr>
        <w:t>/she</w:t>
      </w:r>
      <w:r w:rsidRPr="00E06F84">
        <w:rPr>
          <w:rFonts w:ascii="Times" w:hAnsi="Times"/>
          <w:lang w:val="en-US"/>
        </w:rPr>
        <w:t xml:space="preserve"> </w:t>
      </w:r>
      <w:r w:rsidRPr="00E06F84">
        <w:rPr>
          <w:rFonts w:ascii="Times" w:hAnsi="Times"/>
          <w:i/>
          <w:lang w:val="en-US"/>
        </w:rPr>
        <w:t>h</w:t>
      </w:r>
      <w:r w:rsidRPr="00FA3B6D">
        <w:rPr>
          <w:rFonts w:ascii="Times" w:hAnsi="Times"/>
          <w:i/>
          <w:lang w:val="en-US"/>
        </w:rPr>
        <w:t xml:space="preserve">as </w:t>
      </w:r>
      <w:r w:rsidRPr="00E06F84">
        <w:rPr>
          <w:rFonts w:ascii="Times" w:hAnsi="Times"/>
          <w:lang w:val="en-US"/>
        </w:rPr>
        <w:t xml:space="preserve">to. </w:t>
      </w:r>
      <w:r w:rsidRPr="00FA3B6D">
        <w:rPr>
          <w:rFonts w:ascii="Times" w:hAnsi="Times"/>
          <w:lang w:val="en-US"/>
        </w:rPr>
        <w:t>How fair is it to obtain authorship out of unintended modifications of a work due to the performers’ physical (dis)ability?</w:t>
      </w:r>
      <w:r w:rsidRPr="00E06F84">
        <w:rPr>
          <w:rFonts w:ascii="Times" w:hAnsi="Times"/>
          <w:i/>
          <w:lang w:val="en-US"/>
        </w:rPr>
        <w:t xml:space="preserve"> </w:t>
      </w:r>
      <w:r w:rsidRPr="00E06F84">
        <w:rPr>
          <w:rFonts w:ascii="Times" w:hAnsi="Times"/>
          <w:lang w:val="en-US"/>
        </w:rPr>
        <w:t xml:space="preserve">Two arguments can be opposed as this apparent unfairness. First, </w:t>
      </w:r>
      <w:r w:rsidR="00522864" w:rsidRPr="00E06F84">
        <w:rPr>
          <w:rFonts w:ascii="Times" w:hAnsi="Times"/>
          <w:lang w:val="en-US"/>
        </w:rPr>
        <w:t xml:space="preserve">non-impaired performer can enjoy the same opportunity in accessing authorship when performing a work designed for disabled dancers’ physicality. However, given the rather marginal amount of </w:t>
      </w:r>
      <w:r w:rsidR="009839E8">
        <w:rPr>
          <w:rFonts w:ascii="Times" w:hAnsi="Times"/>
          <w:lang w:val="en-US"/>
        </w:rPr>
        <w:t xml:space="preserve">available works </w:t>
      </w:r>
      <w:r w:rsidR="00522864" w:rsidRPr="00E06F84">
        <w:rPr>
          <w:rFonts w:ascii="Times" w:hAnsi="Times"/>
          <w:lang w:val="en-US"/>
        </w:rPr>
        <w:t xml:space="preserve">designed for disabled dancers, this hypothesis does not offer a strong counter argument. </w:t>
      </w:r>
      <w:r w:rsidRPr="00E06F84">
        <w:rPr>
          <w:rFonts w:ascii="Times" w:hAnsi="Times"/>
          <w:lang w:val="en-US"/>
        </w:rPr>
        <w:t xml:space="preserve">Second, </w:t>
      </w:r>
      <w:r w:rsidR="00FD3473" w:rsidRPr="00E06F84">
        <w:rPr>
          <w:rFonts w:ascii="Times" w:hAnsi="Times"/>
          <w:lang w:val="en-US"/>
        </w:rPr>
        <w:t xml:space="preserve">it can be argued that when accommodating the work, the </w:t>
      </w:r>
      <w:r w:rsidRPr="00E06F84">
        <w:rPr>
          <w:rFonts w:ascii="Times" w:hAnsi="Times"/>
          <w:lang w:val="en-US"/>
        </w:rPr>
        <w:t xml:space="preserve">disabled performer </w:t>
      </w:r>
      <w:r w:rsidR="00FD3473" w:rsidRPr="00E06F84">
        <w:rPr>
          <w:rFonts w:ascii="Times" w:hAnsi="Times"/>
          <w:lang w:val="en-US"/>
        </w:rPr>
        <w:t xml:space="preserve">employs </w:t>
      </w:r>
      <w:r w:rsidRPr="00E06F84">
        <w:rPr>
          <w:rFonts w:ascii="Times" w:hAnsi="Times"/>
          <w:lang w:val="en-US"/>
        </w:rPr>
        <w:t xml:space="preserve">skills and creativity so that </w:t>
      </w:r>
      <w:r w:rsidR="00FD3473" w:rsidRPr="00E06F84">
        <w:rPr>
          <w:rFonts w:ascii="Times" w:hAnsi="Times"/>
          <w:lang w:val="en-US"/>
        </w:rPr>
        <w:t>the</w:t>
      </w:r>
      <w:r w:rsidRPr="00E06F84">
        <w:rPr>
          <w:rFonts w:ascii="Times" w:hAnsi="Times"/>
          <w:lang w:val="en-US"/>
        </w:rPr>
        <w:t xml:space="preserve"> fluidity, theme and aesthetics </w:t>
      </w:r>
      <w:r w:rsidR="00FD3473" w:rsidRPr="00E06F84">
        <w:rPr>
          <w:rFonts w:ascii="Times" w:hAnsi="Times"/>
          <w:lang w:val="en-US"/>
        </w:rPr>
        <w:t xml:space="preserve">of the work </w:t>
      </w:r>
      <w:r w:rsidR="00E761AF" w:rsidRPr="00E06F84">
        <w:rPr>
          <w:rFonts w:ascii="Times" w:hAnsi="Times"/>
          <w:lang w:val="en-US"/>
        </w:rPr>
        <w:t>is not</w:t>
      </w:r>
      <w:r w:rsidRPr="00E06F84">
        <w:rPr>
          <w:rFonts w:ascii="Times" w:hAnsi="Times"/>
          <w:lang w:val="en-US"/>
        </w:rPr>
        <w:t xml:space="preserve"> impacted. </w:t>
      </w:r>
      <w:r w:rsidR="00537E3E">
        <w:rPr>
          <w:rFonts w:ascii="Times" w:hAnsi="Times"/>
          <w:lang w:val="en-US"/>
        </w:rPr>
        <w:t>Bowditch</w:t>
      </w:r>
      <w:r w:rsidRPr="00E06F84">
        <w:rPr>
          <w:rFonts w:ascii="Times" w:hAnsi="Times"/>
          <w:lang w:val="en-US"/>
        </w:rPr>
        <w:t>’s recast</w:t>
      </w:r>
      <w:r w:rsidR="00E761AF" w:rsidRPr="00E06F84">
        <w:rPr>
          <w:rFonts w:ascii="Times" w:hAnsi="Times"/>
          <w:lang w:val="en-US"/>
        </w:rPr>
        <w:t>ing</w:t>
      </w:r>
      <w:r w:rsidRPr="00E06F84">
        <w:rPr>
          <w:rFonts w:ascii="Times" w:hAnsi="Times"/>
          <w:lang w:val="en-US"/>
        </w:rPr>
        <w:t xml:space="preserve"> of Joan Clevillé’s work brings evidence of the skills and creativity the performer has to use to perform the work. In other words, a disabled dancer cannot </w:t>
      </w:r>
      <w:r w:rsidRPr="00E06F84">
        <w:rPr>
          <w:rFonts w:ascii="Times" w:hAnsi="Times"/>
          <w:i/>
          <w:lang w:val="en-US"/>
        </w:rPr>
        <w:t>just</w:t>
      </w:r>
      <w:r w:rsidRPr="00E06F84">
        <w:rPr>
          <w:rFonts w:ascii="Times" w:hAnsi="Times"/>
          <w:lang w:val="en-US"/>
        </w:rPr>
        <w:t xml:space="preserve"> perform the work, he has to recreate part of it to preserve the work’s quality and aesthetics. As the work is re-created, </w:t>
      </w:r>
      <w:r w:rsidR="00E761AF" w:rsidRPr="00E06F84">
        <w:rPr>
          <w:rFonts w:ascii="Times" w:hAnsi="Times"/>
          <w:lang w:val="en-US"/>
        </w:rPr>
        <w:t>the</w:t>
      </w:r>
      <w:r w:rsidR="00646E0D">
        <w:rPr>
          <w:rFonts w:ascii="Times" w:hAnsi="Times"/>
          <w:lang w:val="en-US"/>
        </w:rPr>
        <w:t xml:space="preserve"> performer should legitimately b</w:t>
      </w:r>
      <w:r w:rsidR="00E761AF" w:rsidRPr="00E06F84">
        <w:rPr>
          <w:rFonts w:ascii="Times" w:hAnsi="Times"/>
          <w:lang w:val="en-US"/>
        </w:rPr>
        <w:t xml:space="preserve">e regarded as an author. </w:t>
      </w:r>
      <w:r w:rsidR="0046073E">
        <w:rPr>
          <w:rFonts w:ascii="Times" w:hAnsi="Times"/>
          <w:lang w:val="en-US"/>
        </w:rPr>
        <w:t xml:space="preserve">Whether the same opportunity is available to non-impaired bodies should not restrain the law from awarding authors’ rights. </w:t>
      </w:r>
    </w:p>
    <w:p w:rsidR="00B92732" w:rsidRDefault="00094938" w:rsidP="006B3B31">
      <w:pPr>
        <w:jc w:val="both"/>
        <w:rPr>
          <w:rFonts w:ascii="Times" w:hAnsi="Times"/>
          <w:i/>
          <w:lang w:val="en-US"/>
        </w:rPr>
      </w:pPr>
      <w:r w:rsidRPr="00E06F84">
        <w:rPr>
          <w:rFonts w:ascii="Times" w:hAnsi="Times"/>
          <w:lang w:val="en-US"/>
        </w:rPr>
        <w:t>Th</w:t>
      </w:r>
      <w:r w:rsidR="00E761AF" w:rsidRPr="00E06F84">
        <w:rPr>
          <w:rFonts w:ascii="Times" w:hAnsi="Times"/>
          <w:lang w:val="en-US"/>
        </w:rPr>
        <w:t>e</w:t>
      </w:r>
      <w:r w:rsidR="00DA297D">
        <w:rPr>
          <w:rFonts w:ascii="Times" w:hAnsi="Times"/>
          <w:lang w:val="en-US"/>
        </w:rPr>
        <w:t xml:space="preserve"> </w:t>
      </w:r>
      <w:r w:rsidR="00E761AF" w:rsidRPr="00E06F84">
        <w:rPr>
          <w:rFonts w:ascii="Times" w:hAnsi="Times"/>
          <w:lang w:val="en-US"/>
        </w:rPr>
        <w:t xml:space="preserve">second </w:t>
      </w:r>
      <w:r w:rsidRPr="00E06F84">
        <w:rPr>
          <w:rFonts w:ascii="Times" w:hAnsi="Times"/>
          <w:lang w:val="en-US"/>
        </w:rPr>
        <w:t xml:space="preserve">counter-argument </w:t>
      </w:r>
      <w:r w:rsidR="00DA297D">
        <w:rPr>
          <w:rFonts w:ascii="Times" w:hAnsi="Times"/>
          <w:lang w:val="en-US"/>
        </w:rPr>
        <w:t>may</w:t>
      </w:r>
      <w:r w:rsidR="004220C2">
        <w:rPr>
          <w:rFonts w:ascii="Times" w:hAnsi="Times"/>
          <w:lang w:val="en-US"/>
        </w:rPr>
        <w:t>,</w:t>
      </w:r>
      <w:r w:rsidRPr="00E06F84">
        <w:rPr>
          <w:rFonts w:ascii="Times" w:hAnsi="Times"/>
          <w:lang w:val="en-US"/>
        </w:rPr>
        <w:t xml:space="preserve"> however</w:t>
      </w:r>
      <w:r w:rsidR="004220C2">
        <w:rPr>
          <w:rFonts w:ascii="Times" w:hAnsi="Times"/>
          <w:lang w:val="en-US"/>
        </w:rPr>
        <w:t>,</w:t>
      </w:r>
      <w:r w:rsidRPr="00E06F84">
        <w:rPr>
          <w:rFonts w:ascii="Times" w:hAnsi="Times"/>
          <w:lang w:val="en-US"/>
        </w:rPr>
        <w:t xml:space="preserve"> be defeated by the fact that </w:t>
      </w:r>
      <w:r w:rsidR="00CA6379">
        <w:rPr>
          <w:rFonts w:ascii="Times" w:hAnsi="Times"/>
          <w:lang w:val="en-US"/>
        </w:rPr>
        <w:t>c</w:t>
      </w:r>
      <w:r w:rsidRPr="00E06F84">
        <w:rPr>
          <w:rFonts w:ascii="Times" w:hAnsi="Times"/>
          <w:lang w:val="en-US"/>
        </w:rPr>
        <w:t xml:space="preserve">opyright is unable to make the difference between a performance by a disabled dancer </w:t>
      </w:r>
      <w:r w:rsidR="00DA297D">
        <w:rPr>
          <w:rFonts w:ascii="Times" w:hAnsi="Times"/>
          <w:lang w:val="en-US"/>
        </w:rPr>
        <w:t>who</w:t>
      </w:r>
      <w:r w:rsidRPr="00E06F84">
        <w:rPr>
          <w:rFonts w:ascii="Times" w:hAnsi="Times"/>
          <w:lang w:val="en-US"/>
        </w:rPr>
        <w:t xml:space="preserve"> employs skills and creativity and a performance where the performer does not. Copyright is unable to see the difference</w:t>
      </w:r>
      <w:r w:rsidR="004220C2">
        <w:rPr>
          <w:rFonts w:ascii="Times" w:hAnsi="Times"/>
          <w:lang w:val="en-US"/>
        </w:rPr>
        <w:t>,</w:t>
      </w:r>
      <w:r w:rsidRPr="00E06F84">
        <w:rPr>
          <w:rFonts w:ascii="Times" w:hAnsi="Times"/>
          <w:lang w:val="en-US"/>
        </w:rPr>
        <w:t xml:space="preserve"> and would as a result grant authorship to both</w:t>
      </w:r>
      <w:r w:rsidR="00DA297D">
        <w:rPr>
          <w:rFonts w:ascii="Times" w:hAnsi="Times"/>
          <w:lang w:val="en-US"/>
        </w:rPr>
        <w:t>. The situation is caused by the fact that copyright laws</w:t>
      </w:r>
      <w:r w:rsidRPr="00E06F84">
        <w:rPr>
          <w:rFonts w:ascii="Times" w:hAnsi="Times"/>
          <w:lang w:val="en-US"/>
        </w:rPr>
        <w:t xml:space="preserve"> ignore any notion of quality </w:t>
      </w:r>
      <w:r w:rsidR="00E761AF" w:rsidRPr="00E06F84">
        <w:rPr>
          <w:rFonts w:ascii="Times" w:hAnsi="Times"/>
          <w:lang w:val="en-US"/>
        </w:rPr>
        <w:t>when</w:t>
      </w:r>
      <w:r w:rsidRPr="00E06F84">
        <w:rPr>
          <w:rFonts w:ascii="Times" w:hAnsi="Times"/>
          <w:lang w:val="en-US"/>
        </w:rPr>
        <w:t xml:space="preserve"> attributing rig</w:t>
      </w:r>
      <w:r w:rsidR="004220C2">
        <w:rPr>
          <w:rFonts w:ascii="Times" w:hAnsi="Times"/>
          <w:lang w:val="en-US"/>
        </w:rPr>
        <w:t>hts. As mentioned earlier in this</w:t>
      </w:r>
      <w:r w:rsidRPr="00E06F84">
        <w:rPr>
          <w:rFonts w:ascii="Times" w:hAnsi="Times"/>
          <w:lang w:val="en-US"/>
        </w:rPr>
        <w:t xml:space="preserve"> paper, conditions to obtain authorship include fixation, a low requirement of originality and fitting in one of the categories </w:t>
      </w:r>
      <w:r w:rsidR="00B33206">
        <w:rPr>
          <w:rFonts w:ascii="Times" w:hAnsi="Times"/>
          <w:lang w:val="en-US"/>
        </w:rPr>
        <w:t xml:space="preserve">of protectable work </w:t>
      </w:r>
      <w:r w:rsidRPr="00E06F84">
        <w:rPr>
          <w:rFonts w:ascii="Times" w:hAnsi="Times"/>
          <w:lang w:val="en-US"/>
        </w:rPr>
        <w:t>laid out by the law. None of these conditions require the work to be of good quality. Copyright will only examine the visible difference between the conceived and performed work and the degree of such difference.</w:t>
      </w:r>
      <w:r w:rsidR="00E761AF" w:rsidRPr="00E06F84">
        <w:rPr>
          <w:rStyle w:val="FootnoteReference"/>
          <w:rFonts w:ascii="Times" w:hAnsi="Times"/>
          <w:lang w:val="en-US"/>
        </w:rPr>
        <w:footnoteReference w:id="37"/>
      </w:r>
      <w:r w:rsidRPr="00E06F84">
        <w:rPr>
          <w:rFonts w:ascii="Times" w:hAnsi="Times"/>
          <w:lang w:val="en-US"/>
        </w:rPr>
        <w:t xml:space="preserve"> With or without creativity or skills, if the performance by the disabled dancer makes the performed version of the work visibly different so much so that the conceived or underlying work is barely visible, the performer would be entitled to receive authorship. Whether the performer has been skillful or not, whether the performer made the effort to adjust the work or not does not make any difference</w:t>
      </w:r>
      <w:r w:rsidR="00B33206">
        <w:rPr>
          <w:rFonts w:ascii="Times" w:hAnsi="Times"/>
          <w:lang w:val="en-US"/>
        </w:rPr>
        <w:t xml:space="preserve"> in the distribution of rights</w:t>
      </w:r>
      <w:r w:rsidRPr="00E06F84">
        <w:rPr>
          <w:rFonts w:ascii="Times" w:hAnsi="Times"/>
          <w:lang w:val="en-US"/>
        </w:rPr>
        <w:t>. The presence of disability is enough for the performer to be considered author of a choreographic piece and such authorship is unlikely to be accessible by non-disabled performers</w:t>
      </w:r>
      <w:r w:rsidR="00865D55" w:rsidRPr="00E06F84">
        <w:rPr>
          <w:rFonts w:ascii="Times" w:hAnsi="Times"/>
          <w:lang w:val="en-US"/>
        </w:rPr>
        <w:t xml:space="preserve"> as easily</w:t>
      </w:r>
      <w:r w:rsidRPr="00B33206">
        <w:rPr>
          <w:rFonts w:ascii="Times" w:hAnsi="Times"/>
          <w:i/>
          <w:lang w:val="en-US"/>
        </w:rPr>
        <w:t xml:space="preserve">. </w:t>
      </w:r>
    </w:p>
    <w:p w:rsidR="00094938" w:rsidRPr="00E06F84" w:rsidRDefault="00094938" w:rsidP="006B3B31">
      <w:pPr>
        <w:jc w:val="both"/>
        <w:rPr>
          <w:rFonts w:ascii="Times" w:hAnsi="Times"/>
          <w:lang w:val="en-US"/>
        </w:rPr>
      </w:pPr>
      <w:r w:rsidRPr="00B92732">
        <w:rPr>
          <w:rFonts w:ascii="Times" w:hAnsi="Times"/>
          <w:lang w:val="en-US"/>
        </w:rPr>
        <w:lastRenderedPageBreak/>
        <w:t xml:space="preserve">Would it be fair? Should a performer be considered </w:t>
      </w:r>
      <w:r w:rsidR="00DE4116" w:rsidRPr="00B92732">
        <w:rPr>
          <w:rFonts w:ascii="Times" w:hAnsi="Times"/>
          <w:lang w:val="en-US"/>
        </w:rPr>
        <w:t xml:space="preserve">an </w:t>
      </w:r>
      <w:r w:rsidR="00ED7C55" w:rsidRPr="00B92732">
        <w:rPr>
          <w:rFonts w:ascii="Times" w:hAnsi="Times"/>
          <w:lang w:val="en-US"/>
        </w:rPr>
        <w:t xml:space="preserve">author because disabled and on stage? </w:t>
      </w:r>
      <w:r w:rsidR="00B33206" w:rsidRPr="00B92732">
        <w:rPr>
          <w:rFonts w:ascii="Times" w:hAnsi="Times"/>
          <w:lang w:val="en-US"/>
        </w:rPr>
        <w:t>If the answer to this qu</w:t>
      </w:r>
      <w:r w:rsidR="00B33206" w:rsidRPr="00B33206">
        <w:rPr>
          <w:rFonts w:ascii="Times" w:hAnsi="Times"/>
          <w:lang w:val="en-US"/>
        </w:rPr>
        <w:t xml:space="preserve">estion depends on one’s own subjectivity and opinion, the situation would </w:t>
      </w:r>
      <w:r w:rsidRPr="00B33206">
        <w:rPr>
          <w:rFonts w:ascii="Times" w:hAnsi="Times"/>
          <w:lang w:val="en-US"/>
        </w:rPr>
        <w:t xml:space="preserve">certainly be favorable to </w:t>
      </w:r>
      <w:r w:rsidR="00B33206" w:rsidRPr="00B33206">
        <w:rPr>
          <w:rFonts w:ascii="Times" w:hAnsi="Times"/>
          <w:lang w:val="en-US"/>
        </w:rPr>
        <w:t>differently able dance</w:t>
      </w:r>
      <w:r w:rsidRPr="00B33206">
        <w:rPr>
          <w:rFonts w:ascii="Times" w:hAnsi="Times"/>
          <w:lang w:val="en-US"/>
        </w:rPr>
        <w:t xml:space="preserve"> artists and </w:t>
      </w:r>
      <w:r w:rsidR="00B33206" w:rsidRPr="00B33206">
        <w:rPr>
          <w:rFonts w:ascii="Times" w:hAnsi="Times"/>
          <w:lang w:val="en-US"/>
        </w:rPr>
        <w:t xml:space="preserve">may </w:t>
      </w:r>
      <w:r w:rsidRPr="00B33206">
        <w:rPr>
          <w:rFonts w:ascii="Times" w:hAnsi="Times"/>
          <w:lang w:val="en-US"/>
        </w:rPr>
        <w:t xml:space="preserve">contribute to </w:t>
      </w:r>
      <w:r w:rsidR="00ED2C9A">
        <w:rPr>
          <w:rFonts w:ascii="Times" w:hAnsi="Times"/>
          <w:lang w:val="en-US"/>
        </w:rPr>
        <w:t>improving</w:t>
      </w:r>
      <w:r w:rsidRPr="00B33206">
        <w:rPr>
          <w:rFonts w:ascii="Times" w:hAnsi="Times"/>
          <w:lang w:val="en-US"/>
        </w:rPr>
        <w:t xml:space="preserve"> their integration and leadership in the mainstream. </w:t>
      </w:r>
    </w:p>
    <w:p w:rsidR="004B205F" w:rsidRPr="00E06F84" w:rsidRDefault="004B205F" w:rsidP="006B3B31">
      <w:pPr>
        <w:jc w:val="both"/>
        <w:rPr>
          <w:rFonts w:ascii="Times" w:hAnsi="Times"/>
          <w:lang w:val="en-US"/>
        </w:rPr>
      </w:pPr>
    </w:p>
    <w:p w:rsidR="004D5C8C" w:rsidRPr="00E06F84" w:rsidRDefault="004D5C8C" w:rsidP="006B3B31">
      <w:pPr>
        <w:pStyle w:val="ListParagraph"/>
        <w:numPr>
          <w:ilvl w:val="0"/>
          <w:numId w:val="1"/>
        </w:numPr>
        <w:jc w:val="both"/>
        <w:rPr>
          <w:rFonts w:ascii="Times" w:hAnsi="Times"/>
          <w:b/>
          <w:sz w:val="28"/>
          <w:u w:val="single"/>
          <w:lang w:val="en-US"/>
        </w:rPr>
      </w:pPr>
      <w:r w:rsidRPr="00E06F84">
        <w:rPr>
          <w:rFonts w:ascii="Times" w:hAnsi="Times"/>
          <w:b/>
          <w:sz w:val="28"/>
          <w:u w:val="single"/>
          <w:lang w:val="en-US"/>
        </w:rPr>
        <w:t>A case for all performers</w:t>
      </w:r>
    </w:p>
    <w:p w:rsidR="004B205F" w:rsidRPr="00E06F84" w:rsidRDefault="004B205F" w:rsidP="006B3B31">
      <w:pPr>
        <w:pStyle w:val="ListParagraph"/>
        <w:ind w:left="1080"/>
        <w:jc w:val="both"/>
        <w:rPr>
          <w:rFonts w:ascii="Times" w:hAnsi="Times"/>
          <w:b/>
          <w:sz w:val="28"/>
          <w:u w:val="single"/>
          <w:lang w:val="en-US"/>
        </w:rPr>
      </w:pPr>
    </w:p>
    <w:p w:rsidR="00021326" w:rsidRDefault="00C54915" w:rsidP="00021326">
      <w:pPr>
        <w:jc w:val="both"/>
        <w:rPr>
          <w:rFonts w:ascii="Times" w:hAnsi="Times"/>
          <w:lang w:val="en-US"/>
        </w:rPr>
      </w:pPr>
      <w:r w:rsidRPr="00E06F84">
        <w:rPr>
          <w:rFonts w:ascii="Times" w:hAnsi="Times"/>
          <w:lang w:val="en-US"/>
        </w:rPr>
        <w:t>The case study observed the possibility for disabled dancer</w:t>
      </w:r>
      <w:r w:rsidR="004220C2">
        <w:rPr>
          <w:rFonts w:ascii="Times" w:hAnsi="Times"/>
          <w:lang w:val="en-US"/>
        </w:rPr>
        <w:t>s</w:t>
      </w:r>
      <w:r w:rsidRPr="00E06F84">
        <w:rPr>
          <w:rFonts w:ascii="Times" w:hAnsi="Times"/>
          <w:lang w:val="en-US"/>
        </w:rPr>
        <w:t xml:space="preserve"> to access authorship and claims their legitimacy in receiving such rights. The paper goes further in arguing that such legitimacy is not limited to disabled dancers</w:t>
      </w:r>
      <w:r w:rsidR="004220C2">
        <w:rPr>
          <w:rFonts w:ascii="Times" w:hAnsi="Times"/>
          <w:lang w:val="en-US"/>
        </w:rPr>
        <w:t>,</w:t>
      </w:r>
      <w:r w:rsidRPr="00E06F84">
        <w:rPr>
          <w:rFonts w:ascii="Times" w:hAnsi="Times"/>
          <w:lang w:val="en-US"/>
        </w:rPr>
        <w:t xml:space="preserve"> and </w:t>
      </w:r>
      <w:r w:rsidR="00B92732">
        <w:rPr>
          <w:rFonts w:ascii="Times" w:hAnsi="Times"/>
          <w:lang w:val="en-US"/>
        </w:rPr>
        <w:t>may be</w:t>
      </w:r>
      <w:r w:rsidR="00006112">
        <w:rPr>
          <w:rFonts w:ascii="Times" w:hAnsi="Times"/>
          <w:lang w:val="en-US"/>
        </w:rPr>
        <w:t xml:space="preserve"> relevant</w:t>
      </w:r>
      <w:r w:rsidRPr="00E06F84">
        <w:rPr>
          <w:rFonts w:ascii="Times" w:hAnsi="Times"/>
          <w:lang w:val="en-US"/>
        </w:rPr>
        <w:t xml:space="preserve"> to all performers</w:t>
      </w:r>
      <w:r w:rsidR="00440D5A">
        <w:rPr>
          <w:rFonts w:ascii="Times" w:hAnsi="Times"/>
          <w:lang w:val="en-US"/>
        </w:rPr>
        <w:t>.</w:t>
      </w:r>
      <w:r w:rsidRPr="00E06F84">
        <w:rPr>
          <w:rFonts w:ascii="Times" w:hAnsi="Times"/>
          <w:lang w:val="en-US"/>
        </w:rPr>
        <w:t xml:space="preserve"> Such claim would solve </w:t>
      </w:r>
      <w:r w:rsidR="00085B3F">
        <w:rPr>
          <w:rFonts w:ascii="Times" w:hAnsi="Times"/>
          <w:lang w:val="en-US"/>
        </w:rPr>
        <w:t xml:space="preserve">most </w:t>
      </w:r>
      <w:r w:rsidRPr="00E06F84">
        <w:rPr>
          <w:rFonts w:ascii="Times" w:hAnsi="Times"/>
          <w:lang w:val="en-US"/>
        </w:rPr>
        <w:t xml:space="preserve">of the issues brought up </w:t>
      </w:r>
      <w:r w:rsidR="00085B3F">
        <w:rPr>
          <w:rFonts w:ascii="Times" w:hAnsi="Times"/>
          <w:lang w:val="en-US"/>
        </w:rPr>
        <w:t>earlier with regard to</w:t>
      </w:r>
      <w:r w:rsidRPr="00E06F84">
        <w:rPr>
          <w:rFonts w:ascii="Times" w:hAnsi="Times"/>
          <w:lang w:val="en-US"/>
        </w:rPr>
        <w:t xml:space="preserve"> the fairness of granting authorship on the basis of one’s disability</w:t>
      </w:r>
      <w:r w:rsidR="00021326" w:rsidRPr="00B92732">
        <w:rPr>
          <w:rFonts w:ascii="Times" w:hAnsi="Times"/>
          <w:lang w:val="en-US"/>
        </w:rPr>
        <w:t xml:space="preserve">. </w:t>
      </w:r>
      <w:r w:rsidR="00A37458" w:rsidRPr="00B92732">
        <w:rPr>
          <w:rFonts w:ascii="Times" w:hAnsi="Times"/>
          <w:lang w:val="en-US"/>
        </w:rPr>
        <w:t xml:space="preserve">However, arguing that all performers </w:t>
      </w:r>
      <w:r w:rsidR="00B92732" w:rsidRPr="00B92732">
        <w:rPr>
          <w:rFonts w:ascii="Times" w:hAnsi="Times"/>
          <w:lang w:val="en-US"/>
        </w:rPr>
        <w:t xml:space="preserve">have creative input in the works they interpret </w:t>
      </w:r>
      <w:r w:rsidR="00A37458" w:rsidRPr="00B92732">
        <w:rPr>
          <w:rFonts w:ascii="Times" w:hAnsi="Times"/>
          <w:lang w:val="en-US"/>
        </w:rPr>
        <w:t xml:space="preserve">might play against the using authors’ rights to support disabled dancer artists </w:t>
      </w:r>
      <w:r w:rsidR="00440D5A">
        <w:rPr>
          <w:rFonts w:ascii="Times" w:hAnsi="Times"/>
          <w:lang w:val="en-US"/>
        </w:rPr>
        <w:t>specifically</w:t>
      </w:r>
      <w:r w:rsidR="00A37458" w:rsidRPr="00B92732">
        <w:rPr>
          <w:rFonts w:ascii="Times" w:hAnsi="Times"/>
          <w:lang w:val="en-US"/>
        </w:rPr>
        <w:t>.</w:t>
      </w:r>
      <w:r w:rsidR="00A37458">
        <w:rPr>
          <w:rFonts w:ascii="Times" w:hAnsi="Times"/>
          <w:lang w:val="en-US"/>
        </w:rPr>
        <w:t xml:space="preserve"> </w:t>
      </w:r>
    </w:p>
    <w:p w:rsidR="00021326" w:rsidRDefault="00021326" w:rsidP="00021326">
      <w:pPr>
        <w:jc w:val="both"/>
        <w:rPr>
          <w:rFonts w:ascii="Times" w:hAnsi="Times"/>
          <w:lang w:val="en-US"/>
        </w:rPr>
      </w:pPr>
    </w:p>
    <w:p w:rsidR="00C54915" w:rsidRPr="00021326" w:rsidRDefault="00C54915" w:rsidP="00021326">
      <w:pPr>
        <w:pStyle w:val="ListParagraph"/>
        <w:numPr>
          <w:ilvl w:val="0"/>
          <w:numId w:val="12"/>
        </w:numPr>
        <w:jc w:val="both"/>
        <w:rPr>
          <w:rFonts w:ascii="Times" w:hAnsi="Times"/>
          <w:b/>
          <w:sz w:val="26"/>
          <w:szCs w:val="26"/>
          <w:u w:val="single"/>
          <w:lang w:val="en-US"/>
        </w:rPr>
      </w:pPr>
      <w:r w:rsidRPr="00021326">
        <w:rPr>
          <w:rFonts w:ascii="Times" w:hAnsi="Times"/>
          <w:b/>
          <w:sz w:val="26"/>
          <w:szCs w:val="26"/>
          <w:u w:val="single"/>
          <w:lang w:val="en-US"/>
        </w:rPr>
        <w:t>Observations applicable to all performers</w:t>
      </w:r>
    </w:p>
    <w:p w:rsidR="00C2206B" w:rsidRDefault="00C54915" w:rsidP="006B3B31">
      <w:pPr>
        <w:jc w:val="both"/>
        <w:rPr>
          <w:rFonts w:ascii="Times" w:hAnsi="Times"/>
          <w:lang w:val="en-US"/>
        </w:rPr>
      </w:pPr>
      <w:r w:rsidRPr="00E06F84">
        <w:rPr>
          <w:rFonts w:ascii="Times" w:hAnsi="Times"/>
          <w:lang w:val="en-US"/>
        </w:rPr>
        <w:t xml:space="preserve">The case study revealed that disabled performers had to make adjustments to the choreographic work in order to perform it because of their disability. It was also observed that such adjustments and modifications were creatively made so much so that the performance of the disabled dancer amounted to create a new work of which he deserved to receive authorship. </w:t>
      </w:r>
    </w:p>
    <w:p w:rsidR="00C54915" w:rsidRPr="00E06F84" w:rsidRDefault="00C54915" w:rsidP="006B3B31">
      <w:pPr>
        <w:jc w:val="both"/>
        <w:rPr>
          <w:rFonts w:ascii="Times" w:hAnsi="Times"/>
          <w:lang w:val="en-US"/>
        </w:rPr>
      </w:pPr>
      <w:r w:rsidRPr="00E06F84">
        <w:rPr>
          <w:rFonts w:ascii="Times" w:hAnsi="Times"/>
          <w:lang w:val="en-US"/>
        </w:rPr>
        <w:t xml:space="preserve">This reasoning </w:t>
      </w:r>
      <w:r w:rsidR="00D5108D" w:rsidRPr="00E06F84">
        <w:rPr>
          <w:rFonts w:ascii="Times" w:hAnsi="Times"/>
          <w:lang w:val="en-US"/>
        </w:rPr>
        <w:t xml:space="preserve">assumes </w:t>
      </w:r>
      <w:r w:rsidRPr="00E06F84">
        <w:rPr>
          <w:rFonts w:ascii="Times" w:hAnsi="Times"/>
          <w:lang w:val="en-US"/>
        </w:rPr>
        <w:t>that there are non-normative bodies</w:t>
      </w:r>
      <w:r w:rsidR="00D5108D" w:rsidRPr="00E06F84">
        <w:rPr>
          <w:rFonts w:ascii="Times" w:hAnsi="Times"/>
          <w:lang w:val="en-US"/>
        </w:rPr>
        <w:t xml:space="preserve"> as opposed to normative bodies</w:t>
      </w:r>
      <w:r w:rsidRPr="00E06F84">
        <w:rPr>
          <w:rFonts w:ascii="Times" w:hAnsi="Times"/>
          <w:lang w:val="en-US"/>
        </w:rPr>
        <w:t xml:space="preserve">. It is </w:t>
      </w:r>
      <w:r w:rsidR="00D5108D" w:rsidRPr="00E06F84">
        <w:rPr>
          <w:rFonts w:ascii="Times" w:hAnsi="Times"/>
          <w:lang w:val="en-US"/>
        </w:rPr>
        <w:t xml:space="preserve">also presumed </w:t>
      </w:r>
      <w:r w:rsidRPr="00E06F84">
        <w:rPr>
          <w:rFonts w:ascii="Times" w:hAnsi="Times"/>
          <w:lang w:val="en-US"/>
        </w:rPr>
        <w:t xml:space="preserve">that a disabled dancer </w:t>
      </w:r>
      <w:r w:rsidR="00C2206B">
        <w:rPr>
          <w:rFonts w:ascii="Times" w:hAnsi="Times"/>
          <w:lang w:val="en-US"/>
        </w:rPr>
        <w:t>would</w:t>
      </w:r>
      <w:r w:rsidRPr="00E06F84">
        <w:rPr>
          <w:rFonts w:ascii="Times" w:hAnsi="Times"/>
          <w:lang w:val="en-US"/>
        </w:rPr>
        <w:t xml:space="preserve"> have to adjust a work to </w:t>
      </w:r>
      <w:r w:rsidR="00CA6379">
        <w:rPr>
          <w:rFonts w:ascii="Times" w:hAnsi="Times"/>
          <w:lang w:val="en-US"/>
        </w:rPr>
        <w:t>his/her</w:t>
      </w:r>
      <w:r w:rsidRPr="00E06F84">
        <w:rPr>
          <w:rFonts w:ascii="Times" w:hAnsi="Times"/>
          <w:lang w:val="en-US"/>
        </w:rPr>
        <w:t xml:space="preserve"> body whereas a non-impaired performer would not </w:t>
      </w:r>
      <w:r w:rsidR="00C2206B">
        <w:rPr>
          <w:rFonts w:ascii="Times" w:hAnsi="Times"/>
          <w:lang w:val="en-US"/>
        </w:rPr>
        <w:t>since</w:t>
      </w:r>
      <w:r w:rsidRPr="00E06F84">
        <w:rPr>
          <w:rFonts w:ascii="Times" w:hAnsi="Times"/>
          <w:lang w:val="en-US"/>
        </w:rPr>
        <w:t xml:space="preserve"> the choreographic work would</w:t>
      </w:r>
      <w:r w:rsidR="00006112">
        <w:rPr>
          <w:rFonts w:ascii="Times" w:hAnsi="Times"/>
          <w:lang w:val="en-US"/>
        </w:rPr>
        <w:t>,</w:t>
      </w:r>
      <w:r w:rsidRPr="00E06F84">
        <w:rPr>
          <w:rFonts w:ascii="Times" w:hAnsi="Times"/>
          <w:lang w:val="en-US"/>
        </w:rPr>
        <w:t xml:space="preserve"> by default</w:t>
      </w:r>
      <w:r w:rsidR="00006112">
        <w:rPr>
          <w:rFonts w:ascii="Times" w:hAnsi="Times"/>
          <w:lang w:val="en-US"/>
        </w:rPr>
        <w:t>,</w:t>
      </w:r>
      <w:r w:rsidRPr="00E06F84">
        <w:rPr>
          <w:rFonts w:ascii="Times" w:hAnsi="Times"/>
          <w:lang w:val="en-US"/>
        </w:rPr>
        <w:t xml:space="preserve"> fit </w:t>
      </w:r>
      <w:r w:rsidR="00CA6379">
        <w:rPr>
          <w:rFonts w:ascii="Times" w:hAnsi="Times"/>
          <w:lang w:val="en-US"/>
        </w:rPr>
        <w:t>his/her</w:t>
      </w:r>
      <w:r w:rsidRPr="00E06F84">
        <w:rPr>
          <w:rFonts w:ascii="Times" w:hAnsi="Times"/>
          <w:lang w:val="en-US"/>
        </w:rPr>
        <w:t xml:space="preserve"> normative or standardi</w:t>
      </w:r>
      <w:r w:rsidR="00C2206B">
        <w:rPr>
          <w:rFonts w:ascii="Times" w:hAnsi="Times"/>
          <w:lang w:val="en-US"/>
        </w:rPr>
        <w:t>s</w:t>
      </w:r>
      <w:r w:rsidRPr="00E06F84">
        <w:rPr>
          <w:rFonts w:ascii="Times" w:hAnsi="Times"/>
          <w:lang w:val="en-US"/>
        </w:rPr>
        <w:t xml:space="preserve">ed physicality. </w:t>
      </w:r>
      <w:r w:rsidR="00C2206B">
        <w:rPr>
          <w:rFonts w:ascii="Times" w:hAnsi="Times"/>
          <w:lang w:val="en-US"/>
        </w:rPr>
        <w:t>Do normative bodies resist e</w:t>
      </w:r>
      <w:r w:rsidRPr="00C2206B">
        <w:rPr>
          <w:rFonts w:ascii="Times" w:hAnsi="Times"/>
          <w:lang w:val="en-US"/>
        </w:rPr>
        <w:t>xist? Is there such thing as a human template onto which any artist work would fit without it to be modified by its performers?</w:t>
      </w:r>
      <w:r w:rsidRPr="00E06F84">
        <w:rPr>
          <w:rFonts w:ascii="Times" w:hAnsi="Times"/>
          <w:i/>
          <w:lang w:val="en-US"/>
        </w:rPr>
        <w:t xml:space="preserve"> </w:t>
      </w:r>
      <w:r w:rsidRPr="00E06F84">
        <w:rPr>
          <w:rFonts w:ascii="Times" w:hAnsi="Times"/>
          <w:lang w:val="en-US"/>
        </w:rPr>
        <w:t xml:space="preserve">This is the </w:t>
      </w:r>
      <w:r w:rsidR="00D5108D" w:rsidRPr="00E06F84">
        <w:rPr>
          <w:rFonts w:ascii="Times" w:hAnsi="Times"/>
          <w:lang w:val="en-US"/>
        </w:rPr>
        <w:t>premise</w:t>
      </w:r>
      <w:r w:rsidRPr="00E06F84">
        <w:rPr>
          <w:rFonts w:ascii="Times" w:hAnsi="Times"/>
          <w:lang w:val="en-US"/>
        </w:rPr>
        <w:t xml:space="preserve"> the paper challenges drawing on the observation</w:t>
      </w:r>
      <w:r w:rsidR="00D5108D" w:rsidRPr="00E06F84">
        <w:rPr>
          <w:rFonts w:ascii="Times" w:hAnsi="Times"/>
          <w:lang w:val="en-US"/>
        </w:rPr>
        <w:t>s</w:t>
      </w:r>
      <w:r w:rsidRPr="00E06F84">
        <w:rPr>
          <w:rFonts w:ascii="Times" w:hAnsi="Times"/>
          <w:lang w:val="en-US"/>
        </w:rPr>
        <w:t xml:space="preserve"> of disability dance.</w:t>
      </w:r>
    </w:p>
    <w:p w:rsidR="00C54915" w:rsidRPr="00E06F84" w:rsidRDefault="00C54915" w:rsidP="006B3B31">
      <w:pPr>
        <w:jc w:val="both"/>
        <w:rPr>
          <w:rFonts w:ascii="Times" w:hAnsi="Times"/>
          <w:lang w:val="en-US"/>
        </w:rPr>
      </w:pPr>
      <w:r w:rsidRPr="00E06F84">
        <w:rPr>
          <w:rFonts w:ascii="Times" w:hAnsi="Times"/>
          <w:lang w:val="en-US"/>
        </w:rPr>
        <w:t xml:space="preserve">First, </w:t>
      </w:r>
      <w:r w:rsidR="00D5108D" w:rsidRPr="00E06F84">
        <w:rPr>
          <w:rFonts w:ascii="Times" w:hAnsi="Times"/>
          <w:lang w:val="en-US"/>
        </w:rPr>
        <w:t>it is claimed that</w:t>
      </w:r>
      <w:r w:rsidRPr="00E06F84">
        <w:rPr>
          <w:rFonts w:ascii="Times" w:hAnsi="Times"/>
          <w:lang w:val="en-US"/>
        </w:rPr>
        <w:t xml:space="preserve"> the need for such ad</w:t>
      </w:r>
      <w:r w:rsidR="00A36ECF">
        <w:rPr>
          <w:rFonts w:ascii="Times" w:hAnsi="Times"/>
          <w:lang w:val="en-US"/>
        </w:rPr>
        <w:t>aptation</w:t>
      </w:r>
      <w:r w:rsidRPr="00E06F84">
        <w:rPr>
          <w:rFonts w:ascii="Times" w:hAnsi="Times"/>
          <w:lang w:val="en-US"/>
        </w:rPr>
        <w:t xml:space="preserve"> to be made is not limited to disabled dancers interpreting pieces not designed for their bodies</w:t>
      </w:r>
      <w:r w:rsidR="004220C2">
        <w:rPr>
          <w:rFonts w:ascii="Times" w:hAnsi="Times"/>
          <w:lang w:val="en-US"/>
        </w:rPr>
        <w:t>,</w:t>
      </w:r>
      <w:r w:rsidRPr="00E06F84">
        <w:rPr>
          <w:rFonts w:ascii="Times" w:hAnsi="Times"/>
          <w:lang w:val="en-US"/>
        </w:rPr>
        <w:t xml:space="preserve"> but </w:t>
      </w:r>
      <w:r w:rsidR="00182584">
        <w:rPr>
          <w:rFonts w:ascii="Times" w:hAnsi="Times"/>
          <w:lang w:val="en-US"/>
        </w:rPr>
        <w:t xml:space="preserve">that it </w:t>
      </w:r>
      <w:r w:rsidRPr="00E06F84">
        <w:rPr>
          <w:rFonts w:ascii="Times" w:hAnsi="Times"/>
          <w:lang w:val="en-US"/>
        </w:rPr>
        <w:t xml:space="preserve">is a situation faced by all performers </w:t>
      </w:r>
      <w:r w:rsidR="004220C2">
        <w:rPr>
          <w:rFonts w:ascii="Times" w:hAnsi="Times"/>
          <w:lang w:val="en-US"/>
        </w:rPr>
        <w:t>as</w:t>
      </w:r>
      <w:r w:rsidRPr="00E06F84">
        <w:rPr>
          <w:rFonts w:ascii="Times" w:hAnsi="Times"/>
          <w:lang w:val="en-US"/>
        </w:rPr>
        <w:t xml:space="preserve"> there is no such thing as ‘normative bodies’ (</w:t>
      </w:r>
      <w:r w:rsidR="00D85812">
        <w:rPr>
          <w:rFonts w:ascii="Times" w:hAnsi="Times"/>
          <w:lang w:val="en-US"/>
        </w:rPr>
        <w:t>i</w:t>
      </w:r>
      <w:r w:rsidRPr="00E06F84">
        <w:rPr>
          <w:rFonts w:ascii="Times" w:hAnsi="Times"/>
          <w:lang w:val="en-US"/>
        </w:rPr>
        <w:t>). Second</w:t>
      </w:r>
      <w:r w:rsidR="00D5108D" w:rsidRPr="00E06F84">
        <w:rPr>
          <w:rFonts w:ascii="Times" w:hAnsi="Times"/>
          <w:lang w:val="en-US"/>
        </w:rPr>
        <w:t>, the paper argues</w:t>
      </w:r>
      <w:r w:rsidRPr="00E06F84">
        <w:rPr>
          <w:rFonts w:ascii="Times" w:hAnsi="Times"/>
          <w:lang w:val="en-US"/>
        </w:rPr>
        <w:t xml:space="preserve"> that such belief in the normativity of performers’ bodies may be one of the reasons behind the reluctance of the law to reward performers with </w:t>
      </w:r>
      <w:r w:rsidR="004220C2">
        <w:rPr>
          <w:rFonts w:ascii="Times" w:hAnsi="Times"/>
          <w:lang w:val="en-US"/>
        </w:rPr>
        <w:t>equivalent rights to authorship</w:t>
      </w:r>
      <w:r w:rsidR="00182584">
        <w:rPr>
          <w:rFonts w:ascii="Times" w:hAnsi="Times"/>
          <w:lang w:val="en-US"/>
        </w:rPr>
        <w:t>. Indeed, the belief in performers’ normative bodies is the starting point of conceiving the former as non-creative artists</w:t>
      </w:r>
      <w:r w:rsidR="004220C2">
        <w:rPr>
          <w:rFonts w:ascii="Times" w:hAnsi="Times"/>
          <w:lang w:val="en-US"/>
        </w:rPr>
        <w:t xml:space="preserve"> </w:t>
      </w:r>
      <w:r w:rsidRPr="00E06F84">
        <w:rPr>
          <w:rFonts w:ascii="Times" w:hAnsi="Times"/>
          <w:lang w:val="en-US"/>
        </w:rPr>
        <w:t>(</w:t>
      </w:r>
      <w:r w:rsidR="00D85812">
        <w:rPr>
          <w:rFonts w:ascii="Times" w:hAnsi="Times"/>
          <w:lang w:val="en-US"/>
        </w:rPr>
        <w:t>ii</w:t>
      </w:r>
      <w:r w:rsidRPr="00E06F84">
        <w:rPr>
          <w:rFonts w:ascii="Times" w:hAnsi="Times"/>
          <w:lang w:val="en-US"/>
        </w:rPr>
        <w:t xml:space="preserve">). </w:t>
      </w:r>
    </w:p>
    <w:p w:rsidR="00A36ECF" w:rsidRDefault="00C54915" w:rsidP="00D85812">
      <w:pPr>
        <w:pStyle w:val="ListParagraph"/>
        <w:numPr>
          <w:ilvl w:val="0"/>
          <w:numId w:val="9"/>
        </w:numPr>
        <w:jc w:val="both"/>
        <w:rPr>
          <w:rFonts w:ascii="Times" w:hAnsi="Times"/>
          <w:lang w:val="en-US"/>
        </w:rPr>
      </w:pPr>
      <w:r w:rsidRPr="00D85812">
        <w:rPr>
          <w:rFonts w:ascii="Times" w:hAnsi="Times"/>
          <w:lang w:val="en-US"/>
        </w:rPr>
        <w:t xml:space="preserve">Each performer as a different body and each performance is the result of a performer adjusting a conceived work to </w:t>
      </w:r>
      <w:r w:rsidR="00CA6379" w:rsidRPr="00D85812">
        <w:rPr>
          <w:rFonts w:ascii="Times" w:hAnsi="Times"/>
          <w:lang w:val="en-US"/>
        </w:rPr>
        <w:t>his/her</w:t>
      </w:r>
      <w:r w:rsidRPr="00D85812">
        <w:rPr>
          <w:rFonts w:ascii="Times" w:hAnsi="Times"/>
          <w:lang w:val="en-US"/>
        </w:rPr>
        <w:t xml:space="preserve"> body</w:t>
      </w:r>
      <w:r w:rsidR="00214E25">
        <w:rPr>
          <w:rFonts w:ascii="Times" w:hAnsi="Times"/>
          <w:lang w:val="en-US"/>
        </w:rPr>
        <w:t xml:space="preserve">, </w:t>
      </w:r>
      <w:r w:rsidRPr="00D85812">
        <w:rPr>
          <w:rFonts w:ascii="Times" w:hAnsi="Times"/>
          <w:lang w:val="en-US"/>
        </w:rPr>
        <w:t>abilities and set of mind. In this respect, each performance is the result of creative and skillful</w:t>
      </w:r>
      <w:r w:rsidR="00D5108D" w:rsidRPr="00D85812">
        <w:rPr>
          <w:rFonts w:ascii="Times" w:hAnsi="Times"/>
          <w:lang w:val="en-US"/>
        </w:rPr>
        <w:t xml:space="preserve"> inputs </w:t>
      </w:r>
      <w:r w:rsidR="00214E25">
        <w:rPr>
          <w:rFonts w:ascii="Times" w:hAnsi="Times"/>
          <w:lang w:val="en-US"/>
        </w:rPr>
        <w:t>of</w:t>
      </w:r>
      <w:r w:rsidR="00D5108D" w:rsidRPr="00D85812">
        <w:rPr>
          <w:rFonts w:ascii="Times" w:hAnsi="Times"/>
          <w:lang w:val="en-US"/>
        </w:rPr>
        <w:t xml:space="preserve"> the </w:t>
      </w:r>
      <w:r w:rsidR="00214E25">
        <w:rPr>
          <w:rFonts w:ascii="Times" w:hAnsi="Times"/>
          <w:lang w:val="en-US"/>
        </w:rPr>
        <w:t>performer</w:t>
      </w:r>
      <w:r w:rsidR="00D5108D" w:rsidRPr="00D85812">
        <w:rPr>
          <w:rFonts w:ascii="Times" w:hAnsi="Times"/>
          <w:lang w:val="en-US"/>
        </w:rPr>
        <w:t>.</w:t>
      </w:r>
      <w:r w:rsidR="00214E25">
        <w:rPr>
          <w:rFonts w:ascii="Times" w:hAnsi="Times"/>
          <w:lang w:val="en-US"/>
        </w:rPr>
        <w:t xml:space="preserve"> In this hypothesis, disability dance would</w:t>
      </w:r>
      <w:r w:rsidRPr="00D85812">
        <w:rPr>
          <w:rFonts w:ascii="Times" w:hAnsi="Times"/>
          <w:lang w:val="en-US"/>
        </w:rPr>
        <w:t xml:space="preserve"> </w:t>
      </w:r>
      <w:r w:rsidR="00006112" w:rsidRPr="00D85812">
        <w:rPr>
          <w:rFonts w:ascii="Times" w:hAnsi="Times"/>
          <w:lang w:val="en-US"/>
        </w:rPr>
        <w:t xml:space="preserve">only </w:t>
      </w:r>
      <w:r w:rsidR="00214E25">
        <w:rPr>
          <w:rFonts w:ascii="Times" w:hAnsi="Times"/>
          <w:lang w:val="en-US"/>
        </w:rPr>
        <w:t xml:space="preserve">be </w:t>
      </w:r>
      <w:r w:rsidR="00A36ECF" w:rsidRPr="00D85812">
        <w:rPr>
          <w:rFonts w:ascii="Times" w:hAnsi="Times"/>
          <w:lang w:val="en-US"/>
        </w:rPr>
        <w:t>a practice which magni</w:t>
      </w:r>
      <w:r w:rsidR="003C21F5">
        <w:rPr>
          <w:rFonts w:ascii="Times" w:hAnsi="Times"/>
          <w:lang w:val="en-US"/>
        </w:rPr>
        <w:t>fies performers’ c</w:t>
      </w:r>
      <w:r w:rsidR="00F275C1">
        <w:rPr>
          <w:rFonts w:ascii="Times" w:hAnsi="Times"/>
          <w:lang w:val="en-US"/>
        </w:rPr>
        <w:t xml:space="preserve">reative input, involving performing bodies ‘more visibly’ different. </w:t>
      </w:r>
    </w:p>
    <w:p w:rsidR="003C21F5" w:rsidRPr="00D85812" w:rsidRDefault="003C21F5" w:rsidP="00F275C1">
      <w:pPr>
        <w:pStyle w:val="ListParagraph"/>
        <w:jc w:val="both"/>
        <w:rPr>
          <w:rFonts w:ascii="Times" w:hAnsi="Times"/>
          <w:lang w:val="en-US"/>
        </w:rPr>
      </w:pPr>
    </w:p>
    <w:p w:rsidR="00C54915" w:rsidRPr="00BC6C0E" w:rsidRDefault="00C54915" w:rsidP="006B3B31">
      <w:pPr>
        <w:pStyle w:val="ListParagraph"/>
        <w:numPr>
          <w:ilvl w:val="0"/>
          <w:numId w:val="9"/>
        </w:numPr>
        <w:jc w:val="both"/>
        <w:rPr>
          <w:rFonts w:ascii="Times" w:hAnsi="Times"/>
          <w:lang w:val="en-US"/>
        </w:rPr>
      </w:pPr>
      <w:r w:rsidRPr="00BC6C0E">
        <w:rPr>
          <w:rFonts w:ascii="Times" w:hAnsi="Times"/>
          <w:lang w:val="en-US"/>
        </w:rPr>
        <w:t xml:space="preserve">The reluctance </w:t>
      </w:r>
      <w:r w:rsidR="00D5108D" w:rsidRPr="00BC6C0E">
        <w:rPr>
          <w:rFonts w:ascii="Times" w:hAnsi="Times"/>
          <w:lang w:val="en-US"/>
        </w:rPr>
        <w:t>of</w:t>
      </w:r>
      <w:r w:rsidR="00006112" w:rsidRPr="00BC6C0E">
        <w:rPr>
          <w:rFonts w:ascii="Times" w:hAnsi="Times"/>
          <w:lang w:val="en-US"/>
        </w:rPr>
        <w:t xml:space="preserve"> </w:t>
      </w:r>
      <w:r w:rsidR="00BD43EC" w:rsidRPr="00BC6C0E">
        <w:rPr>
          <w:rFonts w:ascii="Times" w:hAnsi="Times"/>
          <w:lang w:val="en-US"/>
        </w:rPr>
        <w:t>copyright</w:t>
      </w:r>
      <w:r w:rsidRPr="00BC6C0E">
        <w:rPr>
          <w:rFonts w:ascii="Times" w:hAnsi="Times"/>
          <w:lang w:val="en-US"/>
        </w:rPr>
        <w:t xml:space="preserve"> </w:t>
      </w:r>
      <w:r w:rsidR="00FF28AF" w:rsidRPr="00BC6C0E">
        <w:rPr>
          <w:rFonts w:ascii="Times" w:hAnsi="Times"/>
          <w:lang w:val="en-US"/>
        </w:rPr>
        <w:t xml:space="preserve">laws </w:t>
      </w:r>
      <w:r w:rsidRPr="00BC6C0E">
        <w:rPr>
          <w:rFonts w:ascii="Times" w:hAnsi="Times"/>
          <w:lang w:val="en-US"/>
        </w:rPr>
        <w:t>to grant author’s rights to performers is evidenc</w:t>
      </w:r>
      <w:r w:rsidR="00D5108D" w:rsidRPr="00BC6C0E">
        <w:rPr>
          <w:rFonts w:ascii="Times" w:hAnsi="Times"/>
          <w:lang w:val="en-US"/>
        </w:rPr>
        <w:t>e that the law does not recognize the</w:t>
      </w:r>
      <w:r w:rsidRPr="00BC6C0E">
        <w:rPr>
          <w:rFonts w:ascii="Times" w:hAnsi="Times"/>
          <w:lang w:val="en-US"/>
        </w:rPr>
        <w:t xml:space="preserve"> contribution of performers as </w:t>
      </w:r>
      <w:r w:rsidR="00D5108D" w:rsidRPr="00BC6C0E">
        <w:rPr>
          <w:rFonts w:ascii="Times" w:hAnsi="Times"/>
          <w:lang w:val="en-US"/>
        </w:rPr>
        <w:t xml:space="preserve">being as </w:t>
      </w:r>
      <w:r w:rsidRPr="00BC6C0E">
        <w:rPr>
          <w:rFonts w:ascii="Times" w:hAnsi="Times"/>
          <w:lang w:val="en-US"/>
        </w:rPr>
        <w:t xml:space="preserve">creative and valuable as that of authors. This is where the </w:t>
      </w:r>
      <w:r w:rsidR="00D5108D" w:rsidRPr="00BC6C0E">
        <w:rPr>
          <w:rFonts w:ascii="Times" w:hAnsi="Times"/>
          <w:lang w:val="en-US"/>
        </w:rPr>
        <w:t>case study</w:t>
      </w:r>
      <w:r w:rsidRPr="00BC6C0E">
        <w:rPr>
          <w:rFonts w:ascii="Times" w:hAnsi="Times"/>
          <w:lang w:val="en-US"/>
        </w:rPr>
        <w:t xml:space="preserve"> provides useful information as</w:t>
      </w:r>
      <w:r w:rsidR="00D5108D" w:rsidRPr="00BC6C0E">
        <w:rPr>
          <w:rFonts w:ascii="Times" w:hAnsi="Times"/>
          <w:lang w:val="en-US"/>
        </w:rPr>
        <w:t xml:space="preserve"> to</w:t>
      </w:r>
      <w:r w:rsidRPr="00BC6C0E">
        <w:rPr>
          <w:rFonts w:ascii="Times" w:hAnsi="Times"/>
          <w:lang w:val="en-US"/>
        </w:rPr>
        <w:t xml:space="preserve"> why performers are not perceived as creative collaborators. Performers are </w:t>
      </w:r>
      <w:r w:rsidR="00D5108D" w:rsidRPr="00BC6C0E">
        <w:rPr>
          <w:rFonts w:ascii="Times" w:hAnsi="Times"/>
          <w:lang w:val="en-US"/>
        </w:rPr>
        <w:t>seen as non-creative</w:t>
      </w:r>
      <w:r w:rsidR="00006112" w:rsidRPr="00BC6C0E">
        <w:rPr>
          <w:rFonts w:ascii="Times" w:hAnsi="Times"/>
          <w:lang w:val="en-US"/>
        </w:rPr>
        <w:t>,</w:t>
      </w:r>
      <w:r w:rsidR="00D5108D" w:rsidRPr="00BC6C0E">
        <w:rPr>
          <w:rFonts w:ascii="Times" w:hAnsi="Times"/>
          <w:lang w:val="en-US"/>
        </w:rPr>
        <w:t xml:space="preserve"> or as</w:t>
      </w:r>
      <w:r w:rsidRPr="00BC6C0E">
        <w:rPr>
          <w:rFonts w:ascii="Times" w:hAnsi="Times"/>
          <w:lang w:val="en-US"/>
        </w:rPr>
        <w:t xml:space="preserve"> not as creative as an author</w:t>
      </w:r>
      <w:r w:rsidR="00006112" w:rsidRPr="00BC6C0E">
        <w:rPr>
          <w:rFonts w:ascii="Times" w:hAnsi="Times"/>
          <w:lang w:val="en-US"/>
        </w:rPr>
        <w:t>,</w:t>
      </w:r>
      <w:r w:rsidRPr="00BC6C0E">
        <w:rPr>
          <w:rFonts w:ascii="Times" w:hAnsi="Times"/>
          <w:lang w:val="en-US"/>
        </w:rPr>
        <w:t xml:space="preserve"> because </w:t>
      </w:r>
      <w:r w:rsidR="004220C2" w:rsidRPr="00BC6C0E">
        <w:rPr>
          <w:rFonts w:ascii="Times" w:hAnsi="Times"/>
          <w:lang w:val="en-US"/>
        </w:rPr>
        <w:t xml:space="preserve">authors’ </w:t>
      </w:r>
      <w:r w:rsidR="00085B3F" w:rsidRPr="00BC6C0E">
        <w:rPr>
          <w:rFonts w:ascii="Times" w:hAnsi="Times"/>
          <w:lang w:val="en-US"/>
        </w:rPr>
        <w:t>works are</w:t>
      </w:r>
      <w:r w:rsidRPr="00BC6C0E">
        <w:rPr>
          <w:rFonts w:ascii="Times" w:hAnsi="Times"/>
          <w:lang w:val="en-US"/>
        </w:rPr>
        <w:t xml:space="preserve"> thought </w:t>
      </w:r>
      <w:r w:rsidR="004220C2" w:rsidRPr="00BC6C0E">
        <w:rPr>
          <w:rFonts w:ascii="Times" w:hAnsi="Times"/>
          <w:lang w:val="en-US"/>
        </w:rPr>
        <w:t>to be</w:t>
      </w:r>
      <w:r w:rsidRPr="00BC6C0E">
        <w:rPr>
          <w:rFonts w:ascii="Times" w:hAnsi="Times"/>
          <w:lang w:val="en-US"/>
        </w:rPr>
        <w:t xml:space="preserve"> performable by all performers by default. </w:t>
      </w:r>
      <w:r w:rsidR="00085B3F" w:rsidRPr="00BC6C0E">
        <w:rPr>
          <w:rFonts w:ascii="Times" w:hAnsi="Times"/>
          <w:lang w:val="en-US"/>
        </w:rPr>
        <w:t xml:space="preserve">Works are </w:t>
      </w:r>
      <w:r w:rsidR="004220C2" w:rsidRPr="00BC6C0E">
        <w:rPr>
          <w:rFonts w:ascii="Times" w:hAnsi="Times"/>
          <w:lang w:val="en-US"/>
        </w:rPr>
        <w:t>pictured</w:t>
      </w:r>
      <w:r w:rsidR="00085B3F" w:rsidRPr="00BC6C0E">
        <w:rPr>
          <w:rFonts w:ascii="Times" w:hAnsi="Times"/>
          <w:lang w:val="en-US"/>
        </w:rPr>
        <w:t xml:space="preserve"> as </w:t>
      </w:r>
      <w:r w:rsidRPr="00BC6C0E">
        <w:rPr>
          <w:rFonts w:ascii="Times" w:hAnsi="Times"/>
          <w:lang w:val="en-US"/>
        </w:rPr>
        <w:t>performable by all performers because performers are conceived as identical fr</w:t>
      </w:r>
      <w:r w:rsidR="00085B3F" w:rsidRPr="00BC6C0E">
        <w:rPr>
          <w:rFonts w:ascii="Times" w:hAnsi="Times"/>
          <w:lang w:val="en-US"/>
        </w:rPr>
        <w:t xml:space="preserve">om one another so much so that </w:t>
      </w:r>
      <w:r w:rsidR="00FF28AF" w:rsidRPr="00BC6C0E">
        <w:rPr>
          <w:rFonts w:ascii="Times" w:hAnsi="Times"/>
          <w:lang w:val="en-US"/>
        </w:rPr>
        <w:t>the</w:t>
      </w:r>
      <w:r w:rsidR="00085B3F" w:rsidRPr="00BC6C0E">
        <w:rPr>
          <w:rFonts w:ascii="Times" w:hAnsi="Times"/>
          <w:lang w:val="en-US"/>
        </w:rPr>
        <w:t xml:space="preserve"> author </w:t>
      </w:r>
      <w:r w:rsidR="00FF28AF" w:rsidRPr="00BC6C0E">
        <w:rPr>
          <w:rFonts w:ascii="Times" w:hAnsi="Times"/>
          <w:lang w:val="en-US"/>
        </w:rPr>
        <w:t>is able to produce a piece for all performing bodies since all performing bodies are the same</w:t>
      </w:r>
      <w:r w:rsidR="001D4CA8" w:rsidRPr="00BC6C0E">
        <w:rPr>
          <w:rFonts w:ascii="Times" w:hAnsi="Times"/>
          <w:lang w:val="en-US"/>
        </w:rPr>
        <w:t>. Performers are thought to be</w:t>
      </w:r>
      <w:r w:rsidRPr="00BC6C0E">
        <w:rPr>
          <w:rFonts w:ascii="Times" w:hAnsi="Times"/>
          <w:lang w:val="en-US"/>
        </w:rPr>
        <w:t xml:space="preserve"> identical human templates ready to be employed by the author </w:t>
      </w:r>
      <w:r w:rsidR="00EC2408" w:rsidRPr="00BC6C0E">
        <w:rPr>
          <w:rFonts w:ascii="Times" w:hAnsi="Times"/>
          <w:lang w:val="en-US"/>
        </w:rPr>
        <w:t>like</w:t>
      </w:r>
      <w:r w:rsidR="00D5108D" w:rsidRPr="00BC6C0E">
        <w:rPr>
          <w:rFonts w:ascii="Times" w:hAnsi="Times"/>
          <w:lang w:val="en-US"/>
        </w:rPr>
        <w:t xml:space="preserve"> puppets in the </w:t>
      </w:r>
      <w:r w:rsidR="00EC2408" w:rsidRPr="00BC6C0E">
        <w:rPr>
          <w:rFonts w:ascii="Times" w:hAnsi="Times"/>
          <w:lang w:val="en-US"/>
        </w:rPr>
        <w:t>puppeteers</w:t>
      </w:r>
      <w:r w:rsidR="00D5108D" w:rsidRPr="00BC6C0E">
        <w:rPr>
          <w:rFonts w:ascii="Times" w:hAnsi="Times"/>
          <w:lang w:val="en-US"/>
        </w:rPr>
        <w:t>’</w:t>
      </w:r>
      <w:r w:rsidR="00EC2408" w:rsidRPr="00BC6C0E">
        <w:rPr>
          <w:rFonts w:ascii="Times" w:hAnsi="Times"/>
          <w:lang w:val="en-US"/>
        </w:rPr>
        <w:t xml:space="preserve"> hands</w:t>
      </w:r>
      <w:r w:rsidRPr="00BC6C0E">
        <w:rPr>
          <w:rFonts w:ascii="Times" w:hAnsi="Times"/>
          <w:lang w:val="en-US"/>
        </w:rPr>
        <w:t xml:space="preserve">. </w:t>
      </w:r>
      <w:r w:rsidR="00D5108D" w:rsidRPr="00BC6C0E">
        <w:rPr>
          <w:rFonts w:ascii="Times" w:hAnsi="Times"/>
          <w:lang w:val="en-US"/>
        </w:rPr>
        <w:t>Questioning</w:t>
      </w:r>
      <w:r w:rsidRPr="00BC6C0E">
        <w:rPr>
          <w:rFonts w:ascii="Times" w:hAnsi="Times"/>
          <w:lang w:val="en-US"/>
        </w:rPr>
        <w:t xml:space="preserve"> the belief in the normativity of </w:t>
      </w:r>
      <w:r w:rsidR="00BC6C0E" w:rsidRPr="00BC6C0E">
        <w:rPr>
          <w:rFonts w:ascii="Times" w:hAnsi="Times"/>
          <w:lang w:val="en-US"/>
        </w:rPr>
        <w:t>the performing body</w:t>
      </w:r>
      <w:r w:rsidRPr="00BC6C0E">
        <w:rPr>
          <w:rFonts w:ascii="Times" w:hAnsi="Times"/>
          <w:lang w:val="en-US"/>
        </w:rPr>
        <w:t xml:space="preserve"> challenges the very reason why performers are not described as creative protagonists and why, as a consequence, they are not deserving of authors’ rights.</w:t>
      </w:r>
      <w:r w:rsidR="00085B3F" w:rsidRPr="00BC6C0E">
        <w:rPr>
          <w:rFonts w:ascii="Times" w:hAnsi="Times"/>
          <w:lang w:val="en-US"/>
        </w:rPr>
        <w:t xml:space="preserve"> Turning this reasoning around, admitting the absence of normative bodies would lead to envisage performers as authors</w:t>
      </w:r>
      <w:r w:rsidR="00BC6C0E">
        <w:rPr>
          <w:rFonts w:ascii="Times" w:hAnsi="Times"/>
          <w:lang w:val="en-US"/>
        </w:rPr>
        <w:t xml:space="preserve">. If performers are recognized as creative as authors, there is no argument left standing in their accession to legal authorship. </w:t>
      </w:r>
    </w:p>
    <w:p w:rsidR="004B205F" w:rsidRPr="00E06F84" w:rsidRDefault="004B205F" w:rsidP="006B3B31">
      <w:pPr>
        <w:jc w:val="both"/>
        <w:rPr>
          <w:rFonts w:ascii="Times" w:hAnsi="Times"/>
          <w:b/>
          <w:u w:val="single"/>
          <w:lang w:val="en-US"/>
        </w:rPr>
      </w:pPr>
    </w:p>
    <w:p w:rsidR="001E08C0" w:rsidRPr="00220480" w:rsidRDefault="00D038EF" w:rsidP="001A1918">
      <w:pPr>
        <w:pStyle w:val="ListParagraph"/>
        <w:numPr>
          <w:ilvl w:val="0"/>
          <w:numId w:val="12"/>
        </w:numPr>
        <w:jc w:val="both"/>
        <w:rPr>
          <w:rFonts w:ascii="Times" w:hAnsi="Times"/>
          <w:b/>
          <w:sz w:val="26"/>
          <w:szCs w:val="26"/>
          <w:u w:val="single"/>
          <w:lang w:val="en-US"/>
        </w:rPr>
      </w:pPr>
      <w:r w:rsidRPr="00220480">
        <w:rPr>
          <w:rFonts w:ascii="Times" w:hAnsi="Times"/>
          <w:b/>
          <w:sz w:val="26"/>
          <w:szCs w:val="26"/>
          <w:u w:val="single"/>
          <w:lang w:val="en-US"/>
        </w:rPr>
        <w:t>The implication</w:t>
      </w:r>
      <w:r w:rsidR="00990618" w:rsidRPr="00220480">
        <w:rPr>
          <w:rFonts w:ascii="Times" w:hAnsi="Times"/>
          <w:b/>
          <w:sz w:val="26"/>
          <w:szCs w:val="26"/>
          <w:u w:val="single"/>
          <w:lang w:val="en-US"/>
        </w:rPr>
        <w:t>s</w:t>
      </w:r>
      <w:r w:rsidR="00F1007D">
        <w:rPr>
          <w:rFonts w:ascii="Times" w:hAnsi="Times"/>
          <w:b/>
          <w:sz w:val="26"/>
          <w:szCs w:val="26"/>
          <w:u w:val="single"/>
          <w:lang w:val="en-US"/>
        </w:rPr>
        <w:t xml:space="preserve"> </w:t>
      </w:r>
      <w:r w:rsidRPr="00220480">
        <w:rPr>
          <w:rFonts w:ascii="Times" w:hAnsi="Times"/>
          <w:b/>
          <w:sz w:val="26"/>
          <w:szCs w:val="26"/>
          <w:u w:val="single"/>
          <w:lang w:val="en-US"/>
        </w:rPr>
        <w:t>of recognis</w:t>
      </w:r>
      <w:r w:rsidR="001E08C0" w:rsidRPr="00220480">
        <w:rPr>
          <w:rFonts w:ascii="Times" w:hAnsi="Times"/>
          <w:b/>
          <w:sz w:val="26"/>
          <w:szCs w:val="26"/>
          <w:u w:val="single"/>
          <w:lang w:val="en-US"/>
        </w:rPr>
        <w:t xml:space="preserve">ing all performers as creative </w:t>
      </w:r>
    </w:p>
    <w:p w:rsidR="001E08C0" w:rsidRPr="00E06F84" w:rsidRDefault="001E08C0" w:rsidP="006B3B31">
      <w:pPr>
        <w:jc w:val="both"/>
        <w:rPr>
          <w:rFonts w:ascii="Times" w:hAnsi="Times"/>
          <w:lang w:val="en-US"/>
        </w:rPr>
      </w:pPr>
      <w:r w:rsidRPr="00E06F84">
        <w:rPr>
          <w:rFonts w:ascii="Times" w:hAnsi="Times"/>
          <w:lang w:val="en-US"/>
        </w:rPr>
        <w:t xml:space="preserve">Claiming that disabled performers are being as creative as any other performers </w:t>
      </w:r>
      <w:r w:rsidR="00085B3F">
        <w:rPr>
          <w:rFonts w:ascii="Times" w:hAnsi="Times"/>
          <w:lang w:val="en-US"/>
        </w:rPr>
        <w:t>i</w:t>
      </w:r>
      <w:r w:rsidRPr="00E06F84">
        <w:rPr>
          <w:rFonts w:ascii="Times" w:hAnsi="Times"/>
          <w:lang w:val="en-US"/>
        </w:rPr>
        <w:t xml:space="preserve">s a two-sided argument. </w:t>
      </w:r>
      <w:r w:rsidR="004220C2">
        <w:rPr>
          <w:rFonts w:ascii="Times" w:hAnsi="Times"/>
          <w:lang w:val="en-US"/>
        </w:rPr>
        <w:t>O</w:t>
      </w:r>
      <w:r w:rsidRPr="00E06F84">
        <w:rPr>
          <w:rFonts w:ascii="Times" w:hAnsi="Times"/>
          <w:lang w:val="en-US"/>
        </w:rPr>
        <w:t xml:space="preserve">n one hand it could plead in favor of upgrading the status of performers to that of authors without distinction between disabled and non-disabled performers. </w:t>
      </w:r>
      <w:r w:rsidR="004220C2">
        <w:rPr>
          <w:rFonts w:ascii="Times" w:hAnsi="Times"/>
          <w:lang w:val="en-US"/>
        </w:rPr>
        <w:t>O</w:t>
      </w:r>
      <w:r w:rsidRPr="00E06F84">
        <w:rPr>
          <w:rFonts w:ascii="Times" w:hAnsi="Times"/>
          <w:lang w:val="en-US"/>
        </w:rPr>
        <w:t xml:space="preserve">n the other hand, the argument could </w:t>
      </w:r>
      <w:r w:rsidR="00F1007D">
        <w:rPr>
          <w:rFonts w:ascii="Times" w:hAnsi="Times"/>
          <w:lang w:val="en-US"/>
        </w:rPr>
        <w:t xml:space="preserve">also </w:t>
      </w:r>
      <w:r w:rsidRPr="00E06F84">
        <w:rPr>
          <w:rFonts w:ascii="Times" w:hAnsi="Times"/>
          <w:lang w:val="en-US"/>
        </w:rPr>
        <w:t xml:space="preserve">be reversed against disabled performers. </w:t>
      </w:r>
      <w:r w:rsidR="00085B3F">
        <w:rPr>
          <w:rFonts w:ascii="Times" w:hAnsi="Times"/>
          <w:lang w:val="en-US"/>
        </w:rPr>
        <w:t>I</w:t>
      </w:r>
      <w:r w:rsidRPr="00E06F84">
        <w:rPr>
          <w:rFonts w:ascii="Times" w:hAnsi="Times"/>
          <w:lang w:val="en-US"/>
        </w:rPr>
        <w:t xml:space="preserve">t could </w:t>
      </w:r>
      <w:r w:rsidR="004A3574">
        <w:rPr>
          <w:rFonts w:ascii="Times" w:hAnsi="Times"/>
          <w:lang w:val="en-US"/>
        </w:rPr>
        <w:t xml:space="preserve">be </w:t>
      </w:r>
      <w:r w:rsidRPr="00E06F84">
        <w:rPr>
          <w:rFonts w:ascii="Times" w:hAnsi="Times"/>
          <w:lang w:val="en-US"/>
        </w:rPr>
        <w:t xml:space="preserve">argued that if disabled performers are not doing anything more than any other non-disabled performers when adjusting the work to their body, they should </w:t>
      </w:r>
      <w:r w:rsidR="00F1007D">
        <w:rPr>
          <w:rFonts w:ascii="Times" w:hAnsi="Times"/>
          <w:lang w:val="en-US"/>
        </w:rPr>
        <w:t xml:space="preserve">thus </w:t>
      </w:r>
      <w:r w:rsidRPr="00E06F84">
        <w:rPr>
          <w:rFonts w:ascii="Times" w:hAnsi="Times"/>
          <w:lang w:val="en-US"/>
        </w:rPr>
        <w:t xml:space="preserve">receive the same treatment which would equate to being granted performers’ rights and not authorship. </w:t>
      </w:r>
    </w:p>
    <w:p w:rsidR="001E08C0" w:rsidRPr="00E06F84" w:rsidRDefault="001E08C0" w:rsidP="006B3B31">
      <w:pPr>
        <w:jc w:val="both"/>
        <w:rPr>
          <w:rFonts w:ascii="Times" w:hAnsi="Times"/>
          <w:lang w:val="en-US"/>
        </w:rPr>
      </w:pPr>
      <w:r w:rsidRPr="00E06F84">
        <w:rPr>
          <w:rFonts w:ascii="Times" w:hAnsi="Times"/>
          <w:lang w:val="en-US"/>
        </w:rPr>
        <w:t xml:space="preserve">In the first hypothesis, disability dance serves the performers’ cause and the plea for a better </w:t>
      </w:r>
      <w:r w:rsidR="00902184">
        <w:rPr>
          <w:rFonts w:ascii="Times" w:hAnsi="Times"/>
          <w:lang w:val="en-US"/>
        </w:rPr>
        <w:t>legal protection</w:t>
      </w:r>
      <w:r w:rsidRPr="00E06F84">
        <w:rPr>
          <w:rFonts w:ascii="Times" w:hAnsi="Times"/>
          <w:lang w:val="en-US"/>
        </w:rPr>
        <w:t xml:space="preserve"> whereas the second is going against the agenda of using copyright as a tool to foster </w:t>
      </w:r>
      <w:r w:rsidR="00F1007D">
        <w:rPr>
          <w:rFonts w:ascii="Times" w:hAnsi="Times"/>
          <w:lang w:val="en-US"/>
        </w:rPr>
        <w:t xml:space="preserve">disabled dance artists’ </w:t>
      </w:r>
      <w:r w:rsidRPr="00E06F84">
        <w:rPr>
          <w:rFonts w:ascii="Times" w:hAnsi="Times"/>
          <w:lang w:val="en-US"/>
        </w:rPr>
        <w:t xml:space="preserve">integration. Indeed, being seen as a performer </w:t>
      </w:r>
      <w:r w:rsidR="00F1007D">
        <w:rPr>
          <w:rFonts w:ascii="Times" w:hAnsi="Times"/>
          <w:lang w:val="en-US"/>
        </w:rPr>
        <w:t>rather than</w:t>
      </w:r>
      <w:r w:rsidRPr="00E06F84">
        <w:rPr>
          <w:rFonts w:ascii="Times" w:hAnsi="Times"/>
          <w:lang w:val="en-US"/>
        </w:rPr>
        <w:t xml:space="preserve"> an author results in losing a significant amount of rights and economic prerogatives over the performance. </w:t>
      </w:r>
    </w:p>
    <w:p w:rsidR="001E08C0" w:rsidRPr="00E06F84" w:rsidRDefault="001E08C0" w:rsidP="006B3B31">
      <w:pPr>
        <w:jc w:val="both"/>
        <w:rPr>
          <w:rFonts w:ascii="Times" w:hAnsi="Times"/>
          <w:lang w:val="en-US"/>
        </w:rPr>
      </w:pPr>
      <w:r w:rsidRPr="00E06F84">
        <w:rPr>
          <w:rFonts w:ascii="Times" w:hAnsi="Times"/>
          <w:lang w:val="en-US"/>
        </w:rPr>
        <w:t xml:space="preserve">There is no clear answer whether the current </w:t>
      </w:r>
      <w:r w:rsidR="00902184">
        <w:rPr>
          <w:rFonts w:ascii="Times" w:hAnsi="Times"/>
          <w:lang w:val="en-US"/>
        </w:rPr>
        <w:t xml:space="preserve">context would be favorable to </w:t>
      </w:r>
      <w:r w:rsidRPr="00E06F84">
        <w:rPr>
          <w:rFonts w:ascii="Times" w:hAnsi="Times"/>
          <w:lang w:val="en-US"/>
        </w:rPr>
        <w:t xml:space="preserve">developing </w:t>
      </w:r>
      <w:r w:rsidR="00902184">
        <w:rPr>
          <w:rFonts w:ascii="Times" w:hAnsi="Times"/>
          <w:lang w:val="en-US"/>
        </w:rPr>
        <w:t xml:space="preserve">performers’ </w:t>
      </w:r>
      <w:r w:rsidR="00902184" w:rsidRPr="00E06F84">
        <w:rPr>
          <w:rFonts w:ascii="Times" w:hAnsi="Times"/>
          <w:lang w:val="en-US"/>
        </w:rPr>
        <w:t>rights</w:t>
      </w:r>
      <w:r w:rsidR="00C63770">
        <w:rPr>
          <w:rFonts w:ascii="Times" w:hAnsi="Times"/>
          <w:lang w:val="en-US"/>
        </w:rPr>
        <w:t xml:space="preserve"> or if </w:t>
      </w:r>
      <w:r w:rsidR="00902184">
        <w:rPr>
          <w:rFonts w:ascii="Times" w:hAnsi="Times"/>
          <w:lang w:val="en-US"/>
        </w:rPr>
        <w:t xml:space="preserve">policy-makers </w:t>
      </w:r>
      <w:r w:rsidR="00C63770">
        <w:rPr>
          <w:rFonts w:ascii="Times" w:hAnsi="Times"/>
          <w:lang w:val="en-US"/>
        </w:rPr>
        <w:t xml:space="preserve">would be </w:t>
      </w:r>
      <w:r w:rsidRPr="00E06F84">
        <w:rPr>
          <w:rFonts w:ascii="Times" w:hAnsi="Times"/>
          <w:lang w:val="en-US"/>
        </w:rPr>
        <w:t xml:space="preserve">inclined to reform. Therefore, it is hard to predict </w:t>
      </w:r>
      <w:r w:rsidR="00902184">
        <w:rPr>
          <w:rFonts w:ascii="Times" w:hAnsi="Times"/>
          <w:lang w:val="en-US"/>
        </w:rPr>
        <w:t xml:space="preserve">which </w:t>
      </w:r>
      <w:r w:rsidRPr="00E06F84">
        <w:rPr>
          <w:rFonts w:ascii="Times" w:hAnsi="Times"/>
          <w:lang w:val="en-US"/>
        </w:rPr>
        <w:t xml:space="preserve">the interpretation </w:t>
      </w:r>
      <w:r w:rsidR="00902184">
        <w:rPr>
          <w:rFonts w:ascii="Times" w:hAnsi="Times"/>
          <w:lang w:val="en-US"/>
        </w:rPr>
        <w:t>will be</w:t>
      </w:r>
      <w:r w:rsidRPr="00E06F84">
        <w:rPr>
          <w:rFonts w:ascii="Times" w:hAnsi="Times"/>
          <w:lang w:val="en-US"/>
        </w:rPr>
        <w:t xml:space="preserve"> chosen over the other.</w:t>
      </w:r>
    </w:p>
    <w:p w:rsidR="00D038EF" w:rsidRPr="00E06F84" w:rsidRDefault="00D038EF" w:rsidP="006B3B31">
      <w:pPr>
        <w:rPr>
          <w:rFonts w:ascii="Times" w:hAnsi="Times"/>
          <w:b/>
          <w:sz w:val="36"/>
          <w:lang w:val="en-US"/>
        </w:rPr>
      </w:pPr>
    </w:p>
    <w:p w:rsidR="007F2C2C" w:rsidRPr="00E06F84" w:rsidRDefault="007F2C2C" w:rsidP="006B3B31">
      <w:pPr>
        <w:rPr>
          <w:rFonts w:ascii="Times" w:hAnsi="Times"/>
          <w:b/>
          <w:sz w:val="36"/>
          <w:lang w:val="en-US"/>
        </w:rPr>
      </w:pPr>
      <w:r w:rsidRPr="00E06F84">
        <w:rPr>
          <w:rFonts w:ascii="Times" w:hAnsi="Times"/>
          <w:b/>
          <w:sz w:val="36"/>
          <w:lang w:val="en-US"/>
        </w:rPr>
        <w:t>Conclusion</w:t>
      </w:r>
    </w:p>
    <w:p w:rsidR="007F2C2C" w:rsidRPr="00E06F84" w:rsidRDefault="007F2C2C" w:rsidP="006B3B31">
      <w:pPr>
        <w:jc w:val="both"/>
        <w:rPr>
          <w:rFonts w:ascii="Times" w:hAnsi="Times"/>
          <w:lang w:val="en-US"/>
        </w:rPr>
      </w:pPr>
      <w:r w:rsidRPr="00E06F84">
        <w:rPr>
          <w:rFonts w:ascii="Times" w:hAnsi="Times"/>
          <w:lang w:val="en-US"/>
        </w:rPr>
        <w:t>Our cultural belittlement of performers and the value of performances</w:t>
      </w:r>
      <w:r w:rsidR="00440D5A">
        <w:rPr>
          <w:rFonts w:ascii="Times" w:hAnsi="Times"/>
          <w:lang w:val="en-US"/>
        </w:rPr>
        <w:t xml:space="preserve"> has</w:t>
      </w:r>
      <w:r w:rsidRPr="00E06F84">
        <w:rPr>
          <w:rFonts w:ascii="Times" w:hAnsi="Times"/>
          <w:lang w:val="en-US"/>
        </w:rPr>
        <w:t xml:space="preserve"> </w:t>
      </w:r>
      <w:r w:rsidR="00440D5A">
        <w:rPr>
          <w:rFonts w:ascii="Times" w:hAnsi="Times"/>
          <w:lang w:val="en-US"/>
        </w:rPr>
        <w:t>influenced</w:t>
      </w:r>
      <w:r w:rsidRPr="00E06F84">
        <w:rPr>
          <w:rFonts w:ascii="Times" w:hAnsi="Times"/>
          <w:lang w:val="en-US"/>
        </w:rPr>
        <w:t xml:space="preserve"> our legal framework and allocation of </w:t>
      </w:r>
      <w:r w:rsidR="00006112">
        <w:rPr>
          <w:rFonts w:ascii="Times" w:hAnsi="Times"/>
          <w:lang w:val="en-US"/>
        </w:rPr>
        <w:t>authorship</w:t>
      </w:r>
      <w:r w:rsidRPr="00E06F84">
        <w:rPr>
          <w:rFonts w:ascii="Times" w:hAnsi="Times"/>
          <w:lang w:val="en-US"/>
        </w:rPr>
        <w:t xml:space="preserve">. However, our conception of performers and their contribution to our society’s culture might be slowly changing. Although new technologies have enhanced the economic value of performances and boosted the need to enforce performers’ </w:t>
      </w:r>
      <w:r w:rsidR="004220C2">
        <w:rPr>
          <w:rFonts w:ascii="Times" w:hAnsi="Times"/>
          <w:lang w:val="en-US"/>
        </w:rPr>
        <w:t xml:space="preserve">legal </w:t>
      </w:r>
      <w:r w:rsidRPr="00E06F84">
        <w:rPr>
          <w:rFonts w:ascii="Times" w:hAnsi="Times"/>
          <w:lang w:val="en-US"/>
        </w:rPr>
        <w:t xml:space="preserve">rights, this process </w:t>
      </w:r>
      <w:r w:rsidR="00917DC2">
        <w:rPr>
          <w:rFonts w:ascii="Times" w:hAnsi="Times"/>
          <w:lang w:val="en-US"/>
        </w:rPr>
        <w:t xml:space="preserve">was </w:t>
      </w:r>
      <w:r w:rsidRPr="00E06F84">
        <w:rPr>
          <w:rFonts w:ascii="Times" w:hAnsi="Times"/>
          <w:lang w:val="en-US"/>
        </w:rPr>
        <w:t>slowed down by the powerful l</w:t>
      </w:r>
      <w:r w:rsidR="00601C26">
        <w:rPr>
          <w:rFonts w:ascii="Times" w:hAnsi="Times"/>
          <w:lang w:val="en-US"/>
        </w:rPr>
        <w:t>obbies of authors and producers.</w:t>
      </w:r>
    </w:p>
    <w:p w:rsidR="0070336A" w:rsidRDefault="007F2C2C" w:rsidP="006B3B31">
      <w:pPr>
        <w:jc w:val="both"/>
        <w:rPr>
          <w:rFonts w:ascii="Times" w:hAnsi="Times"/>
          <w:lang w:val="en-US"/>
        </w:rPr>
      </w:pPr>
      <w:r w:rsidRPr="00E06F84">
        <w:rPr>
          <w:rFonts w:ascii="Times" w:hAnsi="Times"/>
          <w:lang w:val="en-US"/>
        </w:rPr>
        <w:t xml:space="preserve">In order to take a resolute step towards bringing performers’ rights </w:t>
      </w:r>
      <w:r w:rsidR="00006112">
        <w:rPr>
          <w:rFonts w:ascii="Times" w:hAnsi="Times"/>
          <w:lang w:val="en-US"/>
        </w:rPr>
        <w:t xml:space="preserve">up </w:t>
      </w:r>
      <w:r w:rsidRPr="00E06F84">
        <w:rPr>
          <w:rFonts w:ascii="Times" w:hAnsi="Times"/>
          <w:lang w:val="en-US"/>
        </w:rPr>
        <w:t xml:space="preserve">to the level of authors’ rights, </w:t>
      </w:r>
      <w:r w:rsidR="00917DC2">
        <w:rPr>
          <w:rFonts w:ascii="Times" w:hAnsi="Times"/>
          <w:lang w:val="en-US"/>
        </w:rPr>
        <w:t>policy-makers</w:t>
      </w:r>
      <w:r w:rsidRPr="00E06F84">
        <w:rPr>
          <w:rFonts w:ascii="Times" w:hAnsi="Times"/>
          <w:lang w:val="en-US"/>
        </w:rPr>
        <w:t xml:space="preserve"> need evidence. </w:t>
      </w:r>
      <w:r w:rsidR="00917DC2">
        <w:rPr>
          <w:rFonts w:ascii="Times" w:hAnsi="Times"/>
          <w:lang w:val="en-US"/>
        </w:rPr>
        <w:t>R</w:t>
      </w:r>
      <w:r w:rsidRPr="00E06F84">
        <w:rPr>
          <w:rFonts w:ascii="Times" w:hAnsi="Times"/>
          <w:lang w:val="en-US"/>
        </w:rPr>
        <w:t>egulatory bodies need evidence that performances are ‘works’ in t</w:t>
      </w:r>
      <w:r w:rsidR="00006112">
        <w:rPr>
          <w:rFonts w:ascii="Times" w:hAnsi="Times"/>
          <w:lang w:val="en-US"/>
        </w:rPr>
        <w:t>he copyright sense of the word</w:t>
      </w:r>
      <w:r w:rsidR="004220C2">
        <w:rPr>
          <w:rFonts w:ascii="Times" w:hAnsi="Times"/>
          <w:lang w:val="en-US"/>
        </w:rPr>
        <w:t>,</w:t>
      </w:r>
      <w:r w:rsidR="00006112">
        <w:rPr>
          <w:rFonts w:ascii="Times" w:hAnsi="Times"/>
          <w:lang w:val="en-US"/>
        </w:rPr>
        <w:t xml:space="preserve"> and </w:t>
      </w:r>
      <w:r w:rsidRPr="00E06F84">
        <w:rPr>
          <w:rFonts w:ascii="Times" w:hAnsi="Times"/>
          <w:lang w:val="en-US"/>
        </w:rPr>
        <w:t>deserving of such protection. They need to be convinced that performances have an existence as independent work</w:t>
      </w:r>
      <w:r w:rsidR="0070336A">
        <w:rPr>
          <w:rFonts w:ascii="Times" w:hAnsi="Times"/>
          <w:lang w:val="en-US"/>
        </w:rPr>
        <w:t>s</w:t>
      </w:r>
      <w:r w:rsidRPr="00E06F84">
        <w:rPr>
          <w:rFonts w:ascii="Times" w:hAnsi="Times"/>
          <w:lang w:val="en-US"/>
        </w:rPr>
        <w:t xml:space="preserve"> and that the</w:t>
      </w:r>
      <w:r w:rsidR="0070336A">
        <w:rPr>
          <w:rFonts w:ascii="Times" w:hAnsi="Times"/>
          <w:lang w:val="en-US"/>
        </w:rPr>
        <w:t>ir</w:t>
      </w:r>
      <w:r w:rsidRPr="00E06F84">
        <w:rPr>
          <w:rFonts w:ascii="Times" w:hAnsi="Times"/>
          <w:lang w:val="en-US"/>
        </w:rPr>
        <w:t xml:space="preserve"> protection can be realistically achieved.  </w:t>
      </w:r>
    </w:p>
    <w:p w:rsidR="007F2C2C" w:rsidRPr="00E06F84" w:rsidRDefault="007F2C2C" w:rsidP="006B3B31">
      <w:pPr>
        <w:jc w:val="both"/>
        <w:rPr>
          <w:rFonts w:ascii="Times" w:hAnsi="Times"/>
          <w:lang w:val="en-US"/>
        </w:rPr>
      </w:pPr>
      <w:r w:rsidRPr="00E06F84">
        <w:rPr>
          <w:rFonts w:ascii="Times" w:hAnsi="Times"/>
          <w:lang w:val="en-US"/>
        </w:rPr>
        <w:t>Th</w:t>
      </w:r>
      <w:r w:rsidR="004220C2">
        <w:rPr>
          <w:rFonts w:ascii="Times" w:hAnsi="Times"/>
          <w:lang w:val="en-US"/>
        </w:rPr>
        <w:t>is</w:t>
      </w:r>
      <w:r w:rsidRPr="00E06F84">
        <w:rPr>
          <w:rFonts w:ascii="Times" w:hAnsi="Times"/>
          <w:lang w:val="en-US"/>
        </w:rPr>
        <w:t xml:space="preserve"> paper asserts that disability dance is addressing that lack of evidence. Disability dance is the one </w:t>
      </w:r>
      <w:r w:rsidR="00D62DD4" w:rsidRPr="00E06F84">
        <w:rPr>
          <w:rFonts w:ascii="Times" w:hAnsi="Times"/>
          <w:lang w:val="en-US"/>
        </w:rPr>
        <w:t>case study</w:t>
      </w:r>
      <w:r w:rsidRPr="00E06F84">
        <w:rPr>
          <w:rFonts w:ascii="Times" w:hAnsi="Times"/>
          <w:lang w:val="en-US"/>
        </w:rPr>
        <w:t xml:space="preserve"> that acts as a magnifying glass over the process of creation from the choreographer’s end as well as from the performers’ end. </w:t>
      </w:r>
      <w:r w:rsidR="00D62DD4" w:rsidRPr="00E06F84">
        <w:rPr>
          <w:rFonts w:ascii="Times" w:hAnsi="Times"/>
          <w:lang w:val="en-US"/>
        </w:rPr>
        <w:t>The practice</w:t>
      </w:r>
      <w:r w:rsidRPr="00E06F84">
        <w:rPr>
          <w:rFonts w:ascii="Times" w:hAnsi="Times"/>
          <w:lang w:val="en-US"/>
        </w:rPr>
        <w:t xml:space="preserve"> renders visible the usually invisible touch of the performer in the performed version of a work. For that reason, disabled dancers would be a better figurehead </w:t>
      </w:r>
      <w:r w:rsidR="00D62DD4" w:rsidRPr="00E06F84">
        <w:rPr>
          <w:rFonts w:ascii="Times" w:hAnsi="Times"/>
          <w:lang w:val="en-US"/>
        </w:rPr>
        <w:t>for</w:t>
      </w:r>
      <w:r w:rsidRPr="00E06F84">
        <w:rPr>
          <w:rFonts w:ascii="Times" w:hAnsi="Times"/>
          <w:lang w:val="en-US"/>
        </w:rPr>
        <w:t xml:space="preserve"> the reform or performers’ rights than man</w:t>
      </w:r>
      <w:r w:rsidR="00D62DD4" w:rsidRPr="00E06F84">
        <w:rPr>
          <w:rFonts w:ascii="Times" w:hAnsi="Times"/>
          <w:lang w:val="en-US"/>
        </w:rPr>
        <w:t>y other popular pop stars or so-</w:t>
      </w:r>
      <w:r w:rsidRPr="00E06F84">
        <w:rPr>
          <w:rFonts w:ascii="Times" w:hAnsi="Times"/>
          <w:lang w:val="en-US"/>
        </w:rPr>
        <w:t xml:space="preserve">called </w:t>
      </w:r>
      <w:r w:rsidR="00D62DD4" w:rsidRPr="00E06F84">
        <w:rPr>
          <w:rFonts w:ascii="Times" w:hAnsi="Times"/>
          <w:lang w:val="en-US"/>
        </w:rPr>
        <w:t>“</w:t>
      </w:r>
      <w:r w:rsidRPr="00E06F84">
        <w:rPr>
          <w:rFonts w:ascii="Times" w:hAnsi="Times"/>
          <w:lang w:val="en-US"/>
        </w:rPr>
        <w:t>bankable</w:t>
      </w:r>
      <w:r w:rsidR="00D62DD4" w:rsidRPr="00E06F84">
        <w:rPr>
          <w:rFonts w:ascii="Times" w:hAnsi="Times"/>
          <w:lang w:val="en-US"/>
        </w:rPr>
        <w:t>”</w:t>
      </w:r>
      <w:r w:rsidRPr="00E06F84">
        <w:rPr>
          <w:rFonts w:ascii="Times" w:hAnsi="Times"/>
          <w:lang w:val="en-US"/>
        </w:rPr>
        <w:t xml:space="preserve"> artists. </w:t>
      </w:r>
    </w:p>
    <w:p w:rsidR="007F2C2C" w:rsidRPr="00E06F84" w:rsidRDefault="00440D5A" w:rsidP="006B3B31">
      <w:pPr>
        <w:jc w:val="both"/>
        <w:rPr>
          <w:rFonts w:ascii="Times" w:hAnsi="Times"/>
          <w:lang w:val="en-US"/>
        </w:rPr>
      </w:pPr>
      <w:r>
        <w:rPr>
          <w:rFonts w:ascii="Times" w:hAnsi="Times"/>
          <w:lang w:val="en-US"/>
        </w:rPr>
        <w:t>On</w:t>
      </w:r>
      <w:r w:rsidR="007F2C2C" w:rsidRPr="00E06F84">
        <w:rPr>
          <w:rFonts w:ascii="Times" w:hAnsi="Times"/>
          <w:lang w:val="en-US"/>
        </w:rPr>
        <w:t xml:space="preserve"> a smaller scale, the paper believes that disabled dancers could benefit from copyright authorship to support the development of their work and practices as any other non-im</w:t>
      </w:r>
      <w:r w:rsidR="00D62DD4" w:rsidRPr="00E06F84">
        <w:rPr>
          <w:rFonts w:ascii="Times" w:hAnsi="Times"/>
          <w:lang w:val="en-US"/>
        </w:rPr>
        <w:t xml:space="preserve">paired artist would. However, </w:t>
      </w:r>
      <w:r w:rsidR="007F2C2C" w:rsidRPr="00E06F84">
        <w:rPr>
          <w:rFonts w:ascii="Times" w:hAnsi="Times"/>
          <w:lang w:val="en-US"/>
        </w:rPr>
        <w:t xml:space="preserve">it is unlikely that copyright can be reformed in order </w:t>
      </w:r>
      <w:r w:rsidR="00D62DD4" w:rsidRPr="00E06F84">
        <w:rPr>
          <w:rFonts w:ascii="Times" w:hAnsi="Times"/>
          <w:lang w:val="en-US"/>
        </w:rPr>
        <w:t>to specifically accommodate disabled artist</w:t>
      </w:r>
      <w:r w:rsidR="007F2C2C" w:rsidRPr="00E06F84">
        <w:rPr>
          <w:rFonts w:ascii="Times" w:hAnsi="Times"/>
          <w:lang w:val="en-US"/>
        </w:rPr>
        <w:t xml:space="preserve"> as a privileged category of authors</w:t>
      </w:r>
      <w:r w:rsidR="00085B3F">
        <w:rPr>
          <w:rFonts w:ascii="Times" w:hAnsi="Times"/>
          <w:lang w:val="en-US"/>
        </w:rPr>
        <w:t>, given the current stan</w:t>
      </w:r>
      <w:r w:rsidR="0070336A">
        <w:rPr>
          <w:rFonts w:ascii="Times" w:hAnsi="Times"/>
          <w:lang w:val="en-US"/>
        </w:rPr>
        <w:t>ce</w:t>
      </w:r>
      <w:r w:rsidR="00085B3F">
        <w:rPr>
          <w:rFonts w:ascii="Times" w:hAnsi="Times"/>
          <w:lang w:val="en-US"/>
        </w:rPr>
        <w:t xml:space="preserve"> of the law</w:t>
      </w:r>
      <w:r w:rsidR="007F2C2C" w:rsidRPr="00E06F84">
        <w:rPr>
          <w:rFonts w:ascii="Times" w:hAnsi="Times"/>
          <w:lang w:val="en-US"/>
        </w:rPr>
        <w:t xml:space="preserve">. </w:t>
      </w:r>
      <w:r w:rsidR="00D62DD4" w:rsidRPr="00E06F84">
        <w:rPr>
          <w:rFonts w:ascii="Times" w:hAnsi="Times"/>
          <w:lang w:val="en-US"/>
        </w:rPr>
        <w:t xml:space="preserve">Copyright is designed to focus on the characteristics of the work only therefore its structure is fundamentally inadequate to target one class of authors over another. </w:t>
      </w:r>
    </w:p>
    <w:p w:rsidR="00C54915" w:rsidRPr="00E06F84" w:rsidRDefault="00C54915" w:rsidP="005100B7">
      <w:pPr>
        <w:jc w:val="both"/>
        <w:rPr>
          <w:rFonts w:ascii="Times" w:hAnsi="Times"/>
          <w:lang w:val="en-US"/>
        </w:rPr>
      </w:pPr>
    </w:p>
    <w:sectPr w:rsidR="00C54915" w:rsidRPr="00E06F84" w:rsidSect="006B3B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EC" w:rsidRDefault="00E708EC" w:rsidP="005C0CF7">
      <w:pPr>
        <w:spacing w:after="0" w:line="240" w:lineRule="auto"/>
      </w:pPr>
      <w:r>
        <w:separator/>
      </w:r>
    </w:p>
  </w:endnote>
  <w:endnote w:type="continuationSeparator" w:id="0">
    <w:p w:rsidR="00E708EC" w:rsidRDefault="00E708EC" w:rsidP="005C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EC" w:rsidRDefault="00E708EC" w:rsidP="005C0CF7">
      <w:pPr>
        <w:spacing w:after="0" w:line="240" w:lineRule="auto"/>
      </w:pPr>
      <w:r>
        <w:separator/>
      </w:r>
    </w:p>
  </w:footnote>
  <w:footnote w:type="continuationSeparator" w:id="0">
    <w:p w:rsidR="00E708EC" w:rsidRDefault="00E708EC" w:rsidP="005C0CF7">
      <w:pPr>
        <w:spacing w:after="0" w:line="240" w:lineRule="auto"/>
      </w:pPr>
      <w:r>
        <w:continuationSeparator/>
      </w:r>
    </w:p>
  </w:footnote>
  <w:footnote w:id="1">
    <w:p w:rsidR="00C54915" w:rsidRPr="000B1EBC" w:rsidRDefault="00C54915" w:rsidP="000B1EBC">
      <w:pPr>
        <w:pStyle w:val="Heading2"/>
        <w:shd w:val="clear" w:color="auto" w:fill="FFFFFF"/>
        <w:spacing w:before="0" w:beforeAutospacing="0" w:after="196" w:afterAutospacing="0"/>
        <w:jc w:val="both"/>
        <w:rPr>
          <w:rFonts w:asciiTheme="minorHAnsi" w:hAnsiTheme="minorHAnsi"/>
          <w:sz w:val="18"/>
          <w:szCs w:val="18"/>
          <w:lang w:val="en-US"/>
        </w:rPr>
      </w:pPr>
      <w:r w:rsidRPr="000B1EBC">
        <w:rPr>
          <w:rStyle w:val="FootnoteReference"/>
          <w:rFonts w:asciiTheme="minorHAnsi" w:hAnsiTheme="minorHAnsi"/>
          <w:b w:val="0"/>
          <w:sz w:val="18"/>
          <w:szCs w:val="18"/>
          <w:lang w:val="en-GB" w:eastAsia="en-US"/>
        </w:rPr>
        <w:footnoteRef/>
      </w:r>
      <w:r w:rsidR="00423C63" w:rsidRPr="000B1EBC">
        <w:rPr>
          <w:rFonts w:asciiTheme="minorHAnsi" w:eastAsiaTheme="minorHAnsi" w:hAnsiTheme="minorHAnsi" w:cstheme="minorBidi"/>
          <w:b w:val="0"/>
          <w:bCs w:val="0"/>
          <w:sz w:val="18"/>
          <w:szCs w:val="18"/>
          <w:lang w:val="en-GB" w:eastAsia="en-US"/>
        </w:rPr>
        <w:t xml:space="preserve"> </w:t>
      </w:r>
      <w:r w:rsidR="00DF1705" w:rsidRPr="000B1EBC">
        <w:rPr>
          <w:rFonts w:asciiTheme="minorHAnsi" w:eastAsiaTheme="minorHAnsi" w:hAnsiTheme="minorHAnsi" w:cstheme="minorBidi"/>
          <w:b w:val="0"/>
          <w:bCs w:val="0"/>
          <w:sz w:val="18"/>
          <w:szCs w:val="18"/>
          <w:lang w:val="en-GB" w:eastAsia="en-US"/>
        </w:rPr>
        <w:t>The Statute of Ann of 1710 was the first statute to enforce authors’ r</w:t>
      </w:r>
      <w:r w:rsidR="00030BEA" w:rsidRPr="000B1EBC">
        <w:rPr>
          <w:rFonts w:asciiTheme="minorHAnsi" w:eastAsiaTheme="minorHAnsi" w:hAnsiTheme="minorHAnsi" w:cstheme="minorBidi"/>
          <w:b w:val="0"/>
          <w:bCs w:val="0"/>
          <w:sz w:val="18"/>
          <w:szCs w:val="18"/>
          <w:lang w:val="en-GB" w:eastAsia="en-US"/>
        </w:rPr>
        <w:t xml:space="preserve">ights in the United Kingdom. </w:t>
      </w:r>
      <w:r w:rsidR="00AC5D07" w:rsidRPr="000B1EBC">
        <w:rPr>
          <w:rFonts w:asciiTheme="minorHAnsi" w:eastAsiaTheme="minorHAnsi" w:hAnsiTheme="minorHAnsi" w:cstheme="minorBidi"/>
          <w:b w:val="0"/>
          <w:bCs w:val="0"/>
          <w:sz w:val="18"/>
          <w:szCs w:val="18"/>
          <w:lang w:val="en-GB" w:eastAsia="en-US"/>
        </w:rPr>
        <w:t>In Germany the first copyright law was introduced in Prussia in 1837. The division of the nation into various states however complicated the enforcement of the law in practice so much so that Germany is often described as a jurisdiction which did not enforce copyright laws for centuries compared to other countries such like England or France. It is interesting to note here that despite the lack of copyright regulation, Germany has seen an incredibly productive past of publications which would lead us to think that the correlation between authorship or copyright protection and incentive to produce and write is not that strong. See Frank Tadeusz, No Copyright Law: The Real Reason for Germany's Industrial Expansion?, Spiegel International Online edition, 18 August</w:t>
      </w:r>
      <w:r w:rsidR="00423C63" w:rsidRPr="000B1EBC">
        <w:rPr>
          <w:rFonts w:asciiTheme="minorHAnsi" w:eastAsiaTheme="minorHAnsi" w:hAnsiTheme="minorHAnsi" w:cstheme="minorBidi"/>
          <w:b w:val="0"/>
          <w:bCs w:val="0"/>
          <w:sz w:val="18"/>
          <w:szCs w:val="18"/>
          <w:lang w:val="en-GB" w:eastAsia="en-US"/>
        </w:rPr>
        <w:t xml:space="preserve"> </w:t>
      </w:r>
      <w:r w:rsidR="00AC5D07" w:rsidRPr="000B1EBC">
        <w:rPr>
          <w:rFonts w:asciiTheme="minorHAnsi" w:eastAsiaTheme="minorHAnsi" w:hAnsiTheme="minorHAnsi" w:cstheme="minorBidi"/>
          <w:b w:val="0"/>
          <w:bCs w:val="0"/>
          <w:sz w:val="18"/>
          <w:szCs w:val="18"/>
          <w:lang w:val="en-GB" w:eastAsia="en-US"/>
        </w:rPr>
        <w:t xml:space="preserve"> 2010, </w:t>
      </w:r>
      <w:r w:rsidR="004E2717" w:rsidRPr="000B1EBC">
        <w:rPr>
          <w:rFonts w:asciiTheme="minorHAnsi" w:eastAsiaTheme="minorHAnsi" w:hAnsiTheme="minorHAnsi" w:cstheme="minorBidi"/>
          <w:b w:val="0"/>
          <w:bCs w:val="0"/>
          <w:sz w:val="18"/>
          <w:szCs w:val="18"/>
          <w:lang w:val="en-GB" w:eastAsia="en-US"/>
        </w:rPr>
        <w:t xml:space="preserve">available at: </w:t>
      </w:r>
      <w:hyperlink r:id="rId1" w:history="1">
        <w:r w:rsidR="00AC5D07" w:rsidRPr="000B1EBC">
          <w:rPr>
            <w:rFonts w:asciiTheme="minorHAnsi" w:eastAsiaTheme="minorHAnsi" w:hAnsiTheme="minorHAnsi" w:cstheme="minorBidi"/>
            <w:b w:val="0"/>
            <w:bCs w:val="0"/>
            <w:sz w:val="18"/>
            <w:szCs w:val="18"/>
            <w:lang w:val="en-GB" w:eastAsia="en-US"/>
          </w:rPr>
          <w:t>http://www.spiegel.de/international/zeitgeist/no-copyright-law-the-real-reason-for-germany-s-industrial-expansion-a-710976.html</w:t>
        </w:r>
      </w:hyperlink>
      <w:r w:rsidR="00AC5D07" w:rsidRPr="000B1EBC">
        <w:rPr>
          <w:rFonts w:asciiTheme="minorHAnsi" w:eastAsiaTheme="minorHAnsi" w:hAnsiTheme="minorHAnsi" w:cstheme="minorBidi"/>
          <w:b w:val="0"/>
          <w:bCs w:val="0"/>
          <w:sz w:val="18"/>
          <w:szCs w:val="18"/>
          <w:lang w:val="en-GB" w:eastAsia="en-US"/>
        </w:rPr>
        <w:t xml:space="preserve"> (last visited: 01/11/2013)</w:t>
      </w:r>
    </w:p>
  </w:footnote>
  <w:footnote w:id="2">
    <w:p w:rsidR="00423C63" w:rsidRPr="000B1EBC" w:rsidRDefault="00423C63" w:rsidP="000B1EBC">
      <w:pPr>
        <w:jc w:val="both"/>
        <w:rPr>
          <w:sz w:val="18"/>
          <w:szCs w:val="18"/>
        </w:rPr>
      </w:pPr>
      <w:r w:rsidRPr="000B1EBC">
        <w:rPr>
          <w:rStyle w:val="FootnoteReference"/>
          <w:sz w:val="18"/>
          <w:szCs w:val="18"/>
        </w:rPr>
        <w:footnoteRef/>
      </w:r>
      <w:r w:rsidRPr="000B1EBC">
        <w:rPr>
          <w:sz w:val="18"/>
          <w:szCs w:val="18"/>
        </w:rPr>
        <w:t xml:space="preserve"> Copyright laws designate by “authorship” the bundle of rights which allows an author to protect his/her work against unauthorised use as well as to trade such use against royalties. The legal conception of authorship is moulded on the pattern of property ownership. Authors’ rights or authorial rights are alternate expressions to refer to the same notion of copyright authorship, as opposed to other types of rights also regulated by Intellectual Property Laws such as performers’ rights.</w:t>
      </w:r>
      <w:r w:rsidRPr="000B1EBC">
        <w:rPr>
          <w:sz w:val="18"/>
          <w:szCs w:val="18"/>
          <w:highlight w:val="yellow"/>
        </w:rPr>
        <w:t xml:space="preserve"> </w:t>
      </w:r>
    </w:p>
  </w:footnote>
  <w:footnote w:id="3">
    <w:p w:rsidR="002411EA" w:rsidRPr="000B1EBC" w:rsidRDefault="002411EA" w:rsidP="000B1EBC">
      <w:pPr>
        <w:pStyle w:val="FootnoteText"/>
        <w:jc w:val="both"/>
        <w:rPr>
          <w:sz w:val="18"/>
          <w:szCs w:val="18"/>
        </w:rPr>
      </w:pPr>
      <w:r w:rsidRPr="000B1EBC">
        <w:rPr>
          <w:rStyle w:val="FootnoteReference"/>
          <w:sz w:val="18"/>
          <w:szCs w:val="18"/>
        </w:rPr>
        <w:footnoteRef/>
      </w:r>
      <w:r w:rsidRPr="000B1EBC">
        <w:rPr>
          <w:sz w:val="18"/>
          <w:szCs w:val="18"/>
        </w:rPr>
        <w:t xml:space="preserve">In 2010-2011 the Art Council received £450 million in public grant.  In 2011-2012 it was reduced by 14% to £388 million; in 2012-2013 by 7.5% to £359 million; in 2013-2014 by 3% to £348 million and in 2014-2015 it will be reduced to £343 million. See: </w:t>
      </w:r>
      <w:hyperlink r:id="rId2" w:history="1">
        <w:r w:rsidRPr="000B1EBC">
          <w:rPr>
            <w:sz w:val="18"/>
            <w:szCs w:val="18"/>
          </w:rPr>
          <w:t>https://www.gov.uk/government/policies/supporting-vibrant-and-sustainable-arts-and-culture</w:t>
        </w:r>
      </w:hyperlink>
      <w:r w:rsidRPr="000B1EBC">
        <w:rPr>
          <w:sz w:val="18"/>
          <w:szCs w:val="18"/>
        </w:rPr>
        <w:t>. This is however no the only source of funding for the Arts Council.  The national lottery gives significant amount of money via the Arts Council to support the Arts.   Total funding including lottery funding in 2010-2011 was £601 million.  In 2014-2015 it is expected to be £605 million.</w:t>
      </w:r>
    </w:p>
  </w:footnote>
  <w:footnote w:id="4">
    <w:p w:rsidR="00364E96" w:rsidRPr="000B1EBC" w:rsidRDefault="00364E96" w:rsidP="000B1EBC">
      <w:pPr>
        <w:pStyle w:val="FootnoteText"/>
        <w:jc w:val="both"/>
        <w:rPr>
          <w:sz w:val="18"/>
          <w:szCs w:val="18"/>
        </w:rPr>
      </w:pPr>
      <w:r w:rsidRPr="000B1EBC">
        <w:rPr>
          <w:rStyle w:val="FootnoteReference"/>
          <w:sz w:val="18"/>
          <w:szCs w:val="18"/>
        </w:rPr>
        <w:footnoteRef/>
      </w:r>
      <w:r w:rsidRPr="000B1EBC">
        <w:rPr>
          <w:sz w:val="18"/>
          <w:szCs w:val="18"/>
        </w:rPr>
        <w:t xml:space="preserve"> The Arts Council Plan 2011-2015 can be found at: </w:t>
      </w:r>
      <w:hyperlink r:id="rId3" w:history="1">
        <w:r w:rsidRPr="000B1EBC">
          <w:rPr>
            <w:sz w:val="18"/>
            <w:szCs w:val="18"/>
          </w:rPr>
          <w:t>http://www.artscouncil.org.uk/media/uploads/pdf/Arts_Council_Plan_2011-15.pdf</w:t>
        </w:r>
      </w:hyperlink>
      <w:r w:rsidRPr="000B1EBC">
        <w:rPr>
          <w:sz w:val="18"/>
          <w:szCs w:val="18"/>
        </w:rPr>
        <w:t xml:space="preserve">.  The plan implements the Council’s strategic vision 2011 – 2021 ‘Achieving Great Art for Everyone’ available at </w:t>
      </w:r>
      <w:hyperlink r:id="rId4" w:history="1">
        <w:r w:rsidRPr="000B1EBC">
          <w:rPr>
            <w:sz w:val="18"/>
            <w:szCs w:val="18"/>
          </w:rPr>
          <w:t>http://www.artscouncil.org.uk/what-we-do/our-vision-2011-21/</w:t>
        </w:r>
      </w:hyperlink>
    </w:p>
  </w:footnote>
  <w:footnote w:id="5">
    <w:p w:rsidR="00974969" w:rsidRPr="000B1EBC" w:rsidRDefault="00974969" w:rsidP="000B1EBC">
      <w:pPr>
        <w:pStyle w:val="FootnoteText"/>
        <w:jc w:val="both"/>
        <w:rPr>
          <w:sz w:val="18"/>
          <w:szCs w:val="18"/>
        </w:rPr>
      </w:pPr>
      <w:r w:rsidRPr="000B1EBC">
        <w:rPr>
          <w:rStyle w:val="FootnoteReference"/>
          <w:sz w:val="18"/>
          <w:szCs w:val="18"/>
        </w:rPr>
        <w:footnoteRef/>
      </w:r>
      <w:r w:rsidRPr="000B1EBC">
        <w:rPr>
          <w:sz w:val="18"/>
          <w:szCs w:val="18"/>
        </w:rPr>
        <w:t xml:space="preserve">  </w:t>
      </w:r>
      <w:r w:rsidR="00D65EE9" w:rsidRPr="000B1EBC">
        <w:rPr>
          <w:sz w:val="18"/>
          <w:szCs w:val="18"/>
        </w:rPr>
        <w:t xml:space="preserve">Waelde, Charlotte ; Whatley, Sarah ; Pavis M, “Let’s Dance! But Who Owns It?” (2014) 36 European Intellectual Property Law Review 217 </w:t>
      </w:r>
    </w:p>
  </w:footnote>
  <w:footnote w:id="6">
    <w:p w:rsidR="001C516E" w:rsidRPr="00BF6536" w:rsidRDefault="001C516E" w:rsidP="000B1EBC">
      <w:pPr>
        <w:pStyle w:val="FootnoteText"/>
        <w:jc w:val="both"/>
        <w:rPr>
          <w:sz w:val="18"/>
          <w:szCs w:val="18"/>
        </w:rPr>
      </w:pPr>
      <w:r w:rsidRPr="000B1EBC">
        <w:rPr>
          <w:rStyle w:val="FootnoteReference"/>
          <w:sz w:val="18"/>
          <w:szCs w:val="18"/>
        </w:rPr>
        <w:footnoteRef/>
      </w:r>
      <w:r w:rsidRPr="000B1EBC">
        <w:rPr>
          <w:sz w:val="18"/>
          <w:szCs w:val="18"/>
        </w:rPr>
        <w:t xml:space="preserve"> Disability Dance is the case study the paper will be relying on to base its argumentation regarding the validity of awarding authorship to performers</w:t>
      </w:r>
    </w:p>
  </w:footnote>
  <w:footnote w:id="7">
    <w:p w:rsidR="00C54915" w:rsidRPr="000B1EBC" w:rsidRDefault="00C54915" w:rsidP="000B1EBC">
      <w:pPr>
        <w:pStyle w:val="FootnoteText"/>
        <w:jc w:val="both"/>
        <w:rPr>
          <w:sz w:val="18"/>
          <w:szCs w:val="18"/>
        </w:rPr>
      </w:pPr>
      <w:r w:rsidRPr="000B1EBC">
        <w:rPr>
          <w:rStyle w:val="FootnoteReference"/>
          <w:sz w:val="18"/>
          <w:szCs w:val="18"/>
        </w:rPr>
        <w:footnoteRef/>
      </w:r>
      <w:r w:rsidR="00281119" w:rsidRPr="000B1EBC">
        <w:rPr>
          <w:sz w:val="18"/>
          <w:szCs w:val="18"/>
        </w:rPr>
        <w:t xml:space="preserve"> </w:t>
      </w:r>
      <w:r w:rsidR="005D73CB" w:rsidRPr="000B1EBC">
        <w:rPr>
          <w:sz w:val="18"/>
          <w:szCs w:val="18"/>
        </w:rPr>
        <w:t>Section 16 of the Copyright, Designs and</w:t>
      </w:r>
      <w:r w:rsidR="007E4890" w:rsidRPr="000B1EBC">
        <w:rPr>
          <w:sz w:val="18"/>
          <w:szCs w:val="18"/>
        </w:rPr>
        <w:t xml:space="preserve"> Patent Act of 1988 (CDPA 1988). The German Copyright Act (</w:t>
      </w:r>
      <w:r w:rsidR="007E4890" w:rsidRPr="000B1EBC">
        <w:rPr>
          <w:i/>
          <w:sz w:val="18"/>
          <w:szCs w:val="18"/>
        </w:rPr>
        <w:t>Urheberrechtsgesetz</w:t>
      </w:r>
      <w:r w:rsidR="007E4890" w:rsidRPr="000B1EBC">
        <w:rPr>
          <w:sz w:val="18"/>
          <w:szCs w:val="18"/>
        </w:rPr>
        <w:t>) does not refer to a list of rights granted by the law to the author. Section 11 of the Act refers to the “use” or “utilisation” of the work as a privilege of its author without defining the notion of “use” or “utilisation”. A illustrative list of exploitation rights is however given by the Act under §15. under section §11</w:t>
      </w:r>
      <w:r w:rsidR="00281119" w:rsidRPr="000B1EBC">
        <w:rPr>
          <w:sz w:val="18"/>
          <w:szCs w:val="18"/>
        </w:rPr>
        <w:t xml:space="preserve">. </w:t>
      </w:r>
    </w:p>
  </w:footnote>
  <w:footnote w:id="8">
    <w:p w:rsidR="00C54915" w:rsidRPr="000B1EBC" w:rsidRDefault="00C54915" w:rsidP="000B1EBC">
      <w:pPr>
        <w:pStyle w:val="FootnoteText"/>
        <w:jc w:val="both"/>
        <w:rPr>
          <w:sz w:val="18"/>
          <w:szCs w:val="18"/>
        </w:rPr>
      </w:pPr>
      <w:r w:rsidRPr="000B1EBC">
        <w:rPr>
          <w:rStyle w:val="FootnoteReference"/>
          <w:sz w:val="18"/>
          <w:szCs w:val="18"/>
        </w:rPr>
        <w:footnoteRef/>
      </w:r>
      <w:r w:rsidR="00B71F6C" w:rsidRPr="000B1EBC">
        <w:rPr>
          <w:sz w:val="18"/>
          <w:szCs w:val="18"/>
        </w:rPr>
        <w:t xml:space="preserve"> </w:t>
      </w:r>
      <w:r w:rsidR="005634F6" w:rsidRPr="000B1EBC">
        <w:rPr>
          <w:sz w:val="18"/>
          <w:szCs w:val="18"/>
        </w:rPr>
        <w:t>The prerogative</w:t>
      </w:r>
      <w:r w:rsidR="00281119" w:rsidRPr="000B1EBC">
        <w:rPr>
          <w:sz w:val="18"/>
          <w:szCs w:val="18"/>
        </w:rPr>
        <w:t>s</w:t>
      </w:r>
      <w:r w:rsidR="005634F6" w:rsidRPr="000B1EBC">
        <w:rPr>
          <w:sz w:val="18"/>
          <w:szCs w:val="18"/>
        </w:rPr>
        <w:t xml:space="preserve"> of the authors go even further by allowing the author to sue an authorised user of </w:t>
      </w:r>
      <w:r w:rsidR="00CA6379" w:rsidRPr="000B1EBC">
        <w:rPr>
          <w:sz w:val="18"/>
          <w:szCs w:val="18"/>
        </w:rPr>
        <w:t>his/her</w:t>
      </w:r>
      <w:r w:rsidR="005634F6" w:rsidRPr="000B1EBC">
        <w:rPr>
          <w:sz w:val="18"/>
          <w:szCs w:val="18"/>
        </w:rPr>
        <w:t xml:space="preserve"> work if </w:t>
      </w:r>
      <w:r w:rsidR="00CA6379" w:rsidRPr="000B1EBC">
        <w:rPr>
          <w:sz w:val="18"/>
          <w:szCs w:val="18"/>
        </w:rPr>
        <w:t>his/her</w:t>
      </w:r>
      <w:r w:rsidR="009C02DA" w:rsidRPr="000B1EBC">
        <w:rPr>
          <w:sz w:val="18"/>
          <w:szCs w:val="18"/>
        </w:rPr>
        <w:t xml:space="preserve"> work is subjected to derogatory treatment by the user. This prerogative is the author’s</w:t>
      </w:r>
      <w:r w:rsidR="005634F6" w:rsidRPr="000B1EBC">
        <w:rPr>
          <w:sz w:val="18"/>
          <w:szCs w:val="18"/>
        </w:rPr>
        <w:t xml:space="preserve"> m</w:t>
      </w:r>
      <w:r w:rsidR="009C02DA" w:rsidRPr="000B1EBC">
        <w:rPr>
          <w:sz w:val="18"/>
          <w:szCs w:val="18"/>
        </w:rPr>
        <w:t xml:space="preserve">oral right to protect </w:t>
      </w:r>
      <w:r w:rsidR="00CA6379" w:rsidRPr="000B1EBC">
        <w:rPr>
          <w:sz w:val="18"/>
          <w:szCs w:val="18"/>
        </w:rPr>
        <w:t>his/her</w:t>
      </w:r>
      <w:r w:rsidR="009C02DA" w:rsidRPr="000B1EBC">
        <w:rPr>
          <w:sz w:val="18"/>
          <w:szCs w:val="18"/>
        </w:rPr>
        <w:t xml:space="preserve"> work from derogatory trea</w:t>
      </w:r>
      <w:r w:rsidR="007E4890" w:rsidRPr="000B1EBC">
        <w:rPr>
          <w:sz w:val="18"/>
          <w:szCs w:val="18"/>
        </w:rPr>
        <w:t xml:space="preserve">tment, see section 80 CDPA 1988. Section 97(1) of the German Copyright Act entitles the author of a work to sue for damages in case of breach of </w:t>
      </w:r>
      <w:r w:rsidR="00CA6379" w:rsidRPr="000B1EBC">
        <w:rPr>
          <w:sz w:val="18"/>
          <w:szCs w:val="18"/>
        </w:rPr>
        <w:t>his/her</w:t>
      </w:r>
      <w:r w:rsidR="007E4890" w:rsidRPr="000B1EBC">
        <w:rPr>
          <w:sz w:val="18"/>
          <w:szCs w:val="18"/>
        </w:rPr>
        <w:t xml:space="preserve"> rights. </w:t>
      </w:r>
    </w:p>
  </w:footnote>
  <w:footnote w:id="9">
    <w:p w:rsidR="007E4890" w:rsidRPr="000B1EBC" w:rsidRDefault="00C54915" w:rsidP="000B1EBC">
      <w:pPr>
        <w:pStyle w:val="FootnoteText"/>
        <w:jc w:val="both"/>
        <w:rPr>
          <w:sz w:val="18"/>
          <w:szCs w:val="18"/>
        </w:rPr>
      </w:pPr>
      <w:r w:rsidRPr="000B1EBC">
        <w:rPr>
          <w:rStyle w:val="FootnoteReference"/>
          <w:sz w:val="18"/>
          <w:szCs w:val="18"/>
        </w:rPr>
        <w:footnoteRef/>
      </w:r>
      <w:r w:rsidR="00B71F6C" w:rsidRPr="000B1EBC">
        <w:rPr>
          <w:sz w:val="18"/>
          <w:szCs w:val="18"/>
        </w:rPr>
        <w:t xml:space="preserve"> </w:t>
      </w:r>
      <w:r w:rsidR="009C02DA" w:rsidRPr="000B1EBC">
        <w:rPr>
          <w:sz w:val="18"/>
          <w:szCs w:val="18"/>
        </w:rPr>
        <w:t xml:space="preserve">As mentioned in the note 6, the author enjoys moral rights as well as economic right over </w:t>
      </w:r>
      <w:r w:rsidR="00CA6379" w:rsidRPr="000B1EBC">
        <w:rPr>
          <w:sz w:val="18"/>
          <w:szCs w:val="18"/>
        </w:rPr>
        <w:t>his/her</w:t>
      </w:r>
      <w:r w:rsidR="009C02DA" w:rsidRPr="000B1EBC">
        <w:rPr>
          <w:sz w:val="18"/>
          <w:szCs w:val="18"/>
        </w:rPr>
        <w:t xml:space="preserve"> work. These rights aim at protecting the paternity and integrity of the work. The author is allowed to be identified as author or director and the right to protect the integrity of </w:t>
      </w:r>
      <w:r w:rsidR="00CA6379" w:rsidRPr="000B1EBC">
        <w:rPr>
          <w:sz w:val="18"/>
          <w:szCs w:val="18"/>
        </w:rPr>
        <w:t>his/her</w:t>
      </w:r>
      <w:r w:rsidR="009C02DA" w:rsidRPr="000B1EBC">
        <w:rPr>
          <w:sz w:val="18"/>
          <w:szCs w:val="18"/>
        </w:rPr>
        <w:t xml:space="preserve"> work against derogatory treatment even when the use of the work has been authorised by him beforehand. See Chapter IV, sections 77 and 80 CDPA 1988</w:t>
      </w:r>
      <w:r w:rsidR="007E4890" w:rsidRPr="000B1EBC">
        <w:rPr>
          <w:sz w:val="18"/>
          <w:szCs w:val="18"/>
        </w:rPr>
        <w:t xml:space="preserve">. Sections 12 to 14 of the German Copyright Act empower German authors with similar moral rights. </w:t>
      </w:r>
    </w:p>
  </w:footnote>
  <w:footnote w:id="10">
    <w:p w:rsidR="006F0C3C" w:rsidRDefault="006F0C3C" w:rsidP="000B1EBC">
      <w:pPr>
        <w:pStyle w:val="FootnoteText"/>
        <w:jc w:val="both"/>
      </w:pPr>
      <w:r w:rsidRPr="000B1EBC">
        <w:rPr>
          <w:rStyle w:val="FootnoteReference"/>
          <w:sz w:val="18"/>
          <w:szCs w:val="18"/>
        </w:rPr>
        <w:footnoteRef/>
      </w:r>
      <w:r w:rsidRPr="000B1EBC">
        <w:rPr>
          <w:sz w:val="18"/>
          <w:szCs w:val="18"/>
        </w:rPr>
        <w:t xml:space="preserve"> </w:t>
      </w:r>
      <w:r w:rsidR="00E23D7F" w:rsidRPr="000B1EBC">
        <w:rPr>
          <w:sz w:val="18"/>
          <w:szCs w:val="18"/>
        </w:rPr>
        <w:t>De Quintana KL, “The Balancing Act: How Copyright and Customary Practices Protect Large Dance Companies over Pioneering Choreogra</w:t>
      </w:r>
      <w:r w:rsidR="00E341CC" w:rsidRPr="000B1EBC">
        <w:rPr>
          <w:sz w:val="18"/>
          <w:szCs w:val="18"/>
        </w:rPr>
        <w:t>ph</w:t>
      </w:r>
      <w:r w:rsidR="00E23D7F" w:rsidRPr="000B1EBC">
        <w:rPr>
          <w:sz w:val="18"/>
          <w:szCs w:val="18"/>
        </w:rPr>
        <w:t>ers” (2004) 11 Villanova Sports &amp; Entertainment Law Journal 139, 169</w:t>
      </w:r>
    </w:p>
  </w:footnote>
  <w:footnote w:id="11">
    <w:p w:rsidR="00014BAD" w:rsidRPr="000B1EBC" w:rsidRDefault="00014BAD" w:rsidP="000B1EBC">
      <w:pPr>
        <w:pStyle w:val="FootnoteText"/>
        <w:jc w:val="both"/>
        <w:rPr>
          <w:sz w:val="18"/>
          <w:szCs w:val="18"/>
        </w:rPr>
      </w:pPr>
      <w:r w:rsidRPr="000B1EBC">
        <w:rPr>
          <w:rStyle w:val="FootnoteReference"/>
          <w:sz w:val="18"/>
          <w:szCs w:val="18"/>
        </w:rPr>
        <w:footnoteRef/>
      </w:r>
      <w:r w:rsidRPr="000B1EBC">
        <w:rPr>
          <w:sz w:val="18"/>
          <w:szCs w:val="18"/>
        </w:rPr>
        <w:t xml:space="preserve">  </w:t>
      </w:r>
      <w:r w:rsidR="00E341CC" w:rsidRPr="000B1EBC">
        <w:rPr>
          <w:sz w:val="18"/>
          <w:szCs w:val="18"/>
        </w:rPr>
        <w:t>See Introduction and comments</w:t>
      </w:r>
      <w:r w:rsidR="001D14AE" w:rsidRPr="000B1EBC">
        <w:rPr>
          <w:sz w:val="18"/>
          <w:szCs w:val="18"/>
        </w:rPr>
        <w:t xml:space="preserve"> in footnotes</w:t>
      </w:r>
      <w:r w:rsidR="00E341CC" w:rsidRPr="000B1EBC">
        <w:rPr>
          <w:sz w:val="18"/>
          <w:szCs w:val="18"/>
        </w:rPr>
        <w:t xml:space="preserve"> supra </w:t>
      </w:r>
      <w:r w:rsidR="00E341CC" w:rsidRPr="000B1EBC">
        <w:rPr>
          <w:i/>
          <w:sz w:val="18"/>
          <w:szCs w:val="18"/>
        </w:rPr>
        <w:t>note</w:t>
      </w:r>
      <w:r w:rsidR="00E341CC" w:rsidRPr="000B1EBC">
        <w:rPr>
          <w:sz w:val="18"/>
          <w:szCs w:val="18"/>
        </w:rPr>
        <w:t xml:space="preserve"> 1</w:t>
      </w:r>
    </w:p>
  </w:footnote>
  <w:footnote w:id="12">
    <w:p w:rsidR="00C54915" w:rsidRPr="000B1EBC" w:rsidRDefault="00C54915" w:rsidP="000B1EBC">
      <w:pPr>
        <w:pStyle w:val="FootnoteText"/>
        <w:jc w:val="both"/>
        <w:rPr>
          <w:sz w:val="18"/>
          <w:szCs w:val="18"/>
        </w:rPr>
      </w:pPr>
      <w:r w:rsidRPr="000B1EBC">
        <w:rPr>
          <w:rStyle w:val="FootnoteReference"/>
          <w:sz w:val="18"/>
          <w:szCs w:val="18"/>
        </w:rPr>
        <w:footnoteRef/>
      </w:r>
      <w:r w:rsidR="00B71F6C" w:rsidRPr="000B1EBC">
        <w:rPr>
          <w:sz w:val="18"/>
          <w:szCs w:val="18"/>
        </w:rPr>
        <w:t xml:space="preserve"> </w:t>
      </w:r>
      <w:r w:rsidR="009D173D" w:rsidRPr="000B1EBC">
        <w:rPr>
          <w:sz w:val="18"/>
          <w:szCs w:val="18"/>
        </w:rPr>
        <w:t xml:space="preserve">The list of protectable works in the United Kingdom counts: original literary, dramatic, musical or artistic work, sound recordings, films, broadcasts and typographical arrangements of published editions. See section 1 CDPA 1988. </w:t>
      </w:r>
      <w:r w:rsidR="001F0F94" w:rsidRPr="000B1EBC">
        <w:rPr>
          <w:sz w:val="18"/>
          <w:szCs w:val="18"/>
        </w:rPr>
        <w:t xml:space="preserve">The German Copyright Act also offers a list of protectable work under section 2(1) of the Act. However the section 2(2) following the list of protected works mentions that “personal intellectual creations alone shall constitute works within the meaning of this Law”. </w:t>
      </w:r>
    </w:p>
  </w:footnote>
  <w:footnote w:id="13">
    <w:p w:rsidR="00C54915" w:rsidRPr="000B1EBC" w:rsidRDefault="00C54915" w:rsidP="000B1EBC">
      <w:pPr>
        <w:pStyle w:val="FootnoteText"/>
        <w:jc w:val="both"/>
        <w:rPr>
          <w:sz w:val="18"/>
          <w:szCs w:val="18"/>
        </w:rPr>
      </w:pPr>
      <w:r w:rsidRPr="000B1EBC">
        <w:rPr>
          <w:rStyle w:val="FootnoteReference"/>
          <w:sz w:val="18"/>
          <w:szCs w:val="18"/>
        </w:rPr>
        <w:footnoteRef/>
      </w:r>
      <w:r w:rsidR="00B71F6C" w:rsidRPr="000B1EBC">
        <w:rPr>
          <w:sz w:val="18"/>
          <w:szCs w:val="18"/>
        </w:rPr>
        <w:t xml:space="preserve"> </w:t>
      </w:r>
      <w:r w:rsidR="00666784" w:rsidRPr="000B1EBC">
        <w:rPr>
          <w:sz w:val="18"/>
          <w:szCs w:val="18"/>
        </w:rPr>
        <w:t xml:space="preserve">See the Infopaq jurisprudence of the European Union Court of Justice: Case C-5/08 Infopaq, followed by Case c-393/09 BSA, joined cases C-403/09 and C-428/09 FALP, Case C-145/10 Painer, Case C-604/10 Football Dataco and Case C-406/10 SAS. See on this the comments made by Mr Justice Arnold held that: “In the light of a number of recent judgements [here above quoted], it may be arguable that it is not a fatal objection to a claim that copyright subsists in a particular work that the work is not one of the kinds of work listed in Section 1(1) of the Copyright Designs and Patents Act 1988 and defined elsewhere in that Act. Nevertheless, it remains clear that the putative copyright work must be a literary or artistic work within the meaning of Article 2(1) of the Berne Convention </w:t>
      </w:r>
      <w:r w:rsidR="006E101C" w:rsidRPr="000B1EBC">
        <w:rPr>
          <w:sz w:val="18"/>
          <w:szCs w:val="18"/>
        </w:rPr>
        <w:t>“in</w:t>
      </w:r>
      <w:r w:rsidR="00666784" w:rsidRPr="000B1EBC">
        <w:rPr>
          <w:sz w:val="18"/>
          <w:szCs w:val="18"/>
        </w:rPr>
        <w:t xml:space="preserve"> Eleanor Rosati, “Pushing the Boundaries of Copyright Protection? Card, Board and Football Games”, IPKAT Blog, Sunday 28 April 2013, available at: </w:t>
      </w:r>
      <w:hyperlink r:id="rId5" w:history="1">
        <w:r w:rsidR="00666784" w:rsidRPr="000B1EBC">
          <w:rPr>
            <w:sz w:val="18"/>
            <w:szCs w:val="18"/>
          </w:rPr>
          <w:t>http://ipkitten.blogspot.co.uk/2013/04/pushing-boundaries-of-copyright.html</w:t>
        </w:r>
      </w:hyperlink>
      <w:r w:rsidR="00666784" w:rsidRPr="000B1EBC">
        <w:rPr>
          <w:sz w:val="18"/>
          <w:szCs w:val="18"/>
        </w:rPr>
        <w:t xml:space="preserve"> (last visited: 06/06/13)</w:t>
      </w:r>
    </w:p>
  </w:footnote>
  <w:footnote w:id="14">
    <w:p w:rsidR="00867CC3" w:rsidRPr="000B1EBC" w:rsidRDefault="00867CC3" w:rsidP="000B1EBC">
      <w:pPr>
        <w:pStyle w:val="FootnoteText"/>
        <w:jc w:val="both"/>
        <w:rPr>
          <w:sz w:val="18"/>
          <w:szCs w:val="18"/>
        </w:rPr>
      </w:pPr>
      <w:r w:rsidRPr="000B1EBC">
        <w:rPr>
          <w:rStyle w:val="FootnoteReference"/>
          <w:sz w:val="18"/>
          <w:szCs w:val="18"/>
        </w:rPr>
        <w:footnoteRef/>
      </w:r>
      <w:r w:rsidRPr="000B1EBC">
        <w:rPr>
          <w:sz w:val="18"/>
          <w:szCs w:val="18"/>
        </w:rPr>
        <w:t xml:space="preserve"> Section 3(2) CDPA 1988</w:t>
      </w:r>
      <w:r w:rsidR="001F0F94" w:rsidRPr="000B1EBC">
        <w:rPr>
          <w:sz w:val="18"/>
          <w:szCs w:val="18"/>
        </w:rPr>
        <w:t xml:space="preserve">. German Law does require the work to be fixed (see section 2(1)1 of the German Copyright Act) </w:t>
      </w:r>
      <w:r w:rsidR="009C3E58" w:rsidRPr="000B1EBC">
        <w:rPr>
          <w:sz w:val="18"/>
          <w:szCs w:val="18"/>
        </w:rPr>
        <w:t xml:space="preserve">it has to be perceptible but not has not have to be materially fixed. </w:t>
      </w:r>
      <w:r w:rsidR="009E4D77" w:rsidRPr="000B1EBC">
        <w:rPr>
          <w:sz w:val="18"/>
          <w:szCs w:val="18"/>
        </w:rPr>
        <w:t xml:space="preserve">See Elizabeth Adeney, Critique and Comment, Authorship and fixation in </w:t>
      </w:r>
      <w:r w:rsidR="00B4296C" w:rsidRPr="000B1EBC">
        <w:rPr>
          <w:sz w:val="18"/>
          <w:szCs w:val="18"/>
        </w:rPr>
        <w:t>copyright</w:t>
      </w:r>
      <w:r w:rsidR="009E4D77" w:rsidRPr="000B1EBC">
        <w:rPr>
          <w:sz w:val="18"/>
          <w:szCs w:val="18"/>
        </w:rPr>
        <w:t xml:space="preserve"> law: a comparative comment, 677 Melbourne University Law Review 35, 682</w:t>
      </w:r>
      <w:r w:rsidR="000724E5" w:rsidRPr="000B1EBC">
        <w:rPr>
          <w:sz w:val="18"/>
          <w:szCs w:val="18"/>
        </w:rPr>
        <w:t>,</w:t>
      </w:r>
      <w:r w:rsidR="009E4D77" w:rsidRPr="000B1EBC">
        <w:rPr>
          <w:sz w:val="18"/>
          <w:szCs w:val="18"/>
        </w:rPr>
        <w:t xml:space="preserve"> 2011</w:t>
      </w:r>
    </w:p>
  </w:footnote>
  <w:footnote w:id="15">
    <w:p w:rsidR="00C54915" w:rsidRPr="00BF6536" w:rsidRDefault="00C54915" w:rsidP="000B1EBC">
      <w:pPr>
        <w:pStyle w:val="FootnoteText"/>
        <w:jc w:val="both"/>
        <w:rPr>
          <w:sz w:val="18"/>
          <w:szCs w:val="18"/>
        </w:rPr>
      </w:pPr>
      <w:r w:rsidRPr="000B1EBC">
        <w:rPr>
          <w:rStyle w:val="FootnoteReference"/>
          <w:sz w:val="18"/>
          <w:szCs w:val="18"/>
        </w:rPr>
        <w:footnoteRef/>
      </w:r>
      <w:r w:rsidR="00B71F6C" w:rsidRPr="000B1EBC">
        <w:rPr>
          <w:sz w:val="18"/>
          <w:szCs w:val="18"/>
        </w:rPr>
        <w:t xml:space="preserve"> </w:t>
      </w:r>
      <w:r w:rsidR="00867CC3" w:rsidRPr="000B1EBC">
        <w:rPr>
          <w:sz w:val="18"/>
          <w:szCs w:val="18"/>
        </w:rPr>
        <w:t>Section 1(1)(a)</w:t>
      </w:r>
    </w:p>
  </w:footnote>
  <w:footnote w:id="16">
    <w:p w:rsidR="00C54915" w:rsidRPr="000B1EBC" w:rsidRDefault="00C54915" w:rsidP="000B1EBC">
      <w:pPr>
        <w:pStyle w:val="FootnoteText"/>
        <w:jc w:val="both"/>
        <w:rPr>
          <w:sz w:val="18"/>
        </w:rPr>
      </w:pPr>
      <w:r w:rsidRPr="000B1EBC">
        <w:rPr>
          <w:rStyle w:val="FootnoteReference"/>
          <w:sz w:val="18"/>
        </w:rPr>
        <w:footnoteRef/>
      </w:r>
      <w:r w:rsidRPr="000B1EBC">
        <w:rPr>
          <w:sz w:val="18"/>
        </w:rPr>
        <w:t xml:space="preserve"> This debate is another central line of discussion of the Invisible difference project</w:t>
      </w:r>
      <w:r w:rsidR="006F7274" w:rsidRPr="000B1EBC">
        <w:rPr>
          <w:sz w:val="18"/>
        </w:rPr>
        <w:t xml:space="preserve">. See </w:t>
      </w:r>
      <w:r w:rsidR="00B71F6C" w:rsidRPr="000B1EBC">
        <w:rPr>
          <w:i/>
          <w:sz w:val="18"/>
        </w:rPr>
        <w:t>infra</w:t>
      </w:r>
      <w:r w:rsidR="00B71F6C" w:rsidRPr="000B1EBC">
        <w:rPr>
          <w:sz w:val="18"/>
        </w:rPr>
        <w:t xml:space="preserve"> note 17</w:t>
      </w:r>
      <w:r w:rsidR="006F7274" w:rsidRPr="000B1EBC">
        <w:rPr>
          <w:sz w:val="18"/>
        </w:rPr>
        <w:t>.</w:t>
      </w:r>
    </w:p>
  </w:footnote>
  <w:footnote w:id="17">
    <w:p w:rsidR="00E4387D" w:rsidRPr="000B1EBC" w:rsidRDefault="00E4387D" w:rsidP="000B1EBC">
      <w:pPr>
        <w:pStyle w:val="FootnoteText"/>
        <w:jc w:val="both"/>
        <w:rPr>
          <w:sz w:val="18"/>
        </w:rPr>
      </w:pPr>
      <w:r w:rsidRPr="000B1EBC">
        <w:rPr>
          <w:rStyle w:val="FootnoteReference"/>
          <w:sz w:val="18"/>
        </w:rPr>
        <w:footnoteRef/>
      </w:r>
      <w:r w:rsidRPr="000B1EBC">
        <w:rPr>
          <w:sz w:val="18"/>
        </w:rPr>
        <w:t xml:space="preserve"> </w:t>
      </w:r>
      <w:r w:rsidR="001D14AE" w:rsidRPr="000B1EBC">
        <w:rPr>
          <w:sz w:val="18"/>
        </w:rPr>
        <w:t xml:space="preserve">The </w:t>
      </w:r>
      <w:r w:rsidR="008F7B9E" w:rsidRPr="000B1EBC">
        <w:rPr>
          <w:sz w:val="18"/>
        </w:rPr>
        <w:t>AHRC funded project “</w:t>
      </w:r>
      <w:r w:rsidR="001D14AE" w:rsidRPr="000B1EBC">
        <w:rPr>
          <w:sz w:val="18"/>
        </w:rPr>
        <w:t>Invisible Difference: Dance, Disability and the Law</w:t>
      </w:r>
      <w:r w:rsidR="008F7B9E" w:rsidRPr="000B1EBC">
        <w:rPr>
          <w:sz w:val="18"/>
        </w:rPr>
        <w:t>”</w:t>
      </w:r>
      <w:r w:rsidR="001D14AE" w:rsidRPr="000B1EBC">
        <w:rPr>
          <w:sz w:val="18"/>
        </w:rPr>
        <w:t xml:space="preserve"> (Invisible Difference project) </w:t>
      </w:r>
      <w:r w:rsidR="008F7B9E" w:rsidRPr="000B1EBC">
        <w:rPr>
          <w:sz w:val="18"/>
        </w:rPr>
        <w:t>investigates</w:t>
      </w:r>
      <w:r w:rsidR="001D14AE" w:rsidRPr="000B1EBC">
        <w:rPr>
          <w:sz w:val="18"/>
        </w:rPr>
        <w:t xml:space="preserve"> the intersections between dance, disability and the law. </w:t>
      </w:r>
      <w:r w:rsidR="008F7B9E" w:rsidRPr="000B1EBC">
        <w:rPr>
          <w:sz w:val="18"/>
        </w:rPr>
        <w:t xml:space="preserve">For more information see: </w:t>
      </w:r>
      <w:hyperlink r:id="rId6" w:history="1">
        <w:r w:rsidR="008F7B9E" w:rsidRPr="000B1EBC">
          <w:rPr>
            <w:rStyle w:val="Hyperlink"/>
            <w:sz w:val="18"/>
          </w:rPr>
          <w:t>www.invisibledifference.org.uk</w:t>
        </w:r>
      </w:hyperlink>
      <w:r w:rsidR="008F7B9E" w:rsidRPr="000B1EBC">
        <w:rPr>
          <w:sz w:val="18"/>
        </w:rPr>
        <w:t xml:space="preserve"> </w:t>
      </w:r>
      <w:r w:rsidR="00D31C77" w:rsidRPr="000B1EBC">
        <w:rPr>
          <w:sz w:val="18"/>
        </w:rPr>
        <w:t xml:space="preserve">&lt;last accessed 05/06/2014&gt; </w:t>
      </w:r>
    </w:p>
  </w:footnote>
  <w:footnote w:id="18">
    <w:p w:rsidR="00C54915" w:rsidRPr="000B1EBC" w:rsidRDefault="00C54915" w:rsidP="000B1EBC">
      <w:pPr>
        <w:pStyle w:val="FootnoteText"/>
        <w:jc w:val="both"/>
        <w:rPr>
          <w:sz w:val="18"/>
        </w:rPr>
      </w:pPr>
      <w:r w:rsidRPr="000B1EBC">
        <w:rPr>
          <w:rStyle w:val="FootnoteReference"/>
          <w:sz w:val="18"/>
        </w:rPr>
        <w:footnoteRef/>
      </w:r>
      <w:r w:rsidR="006F7274" w:rsidRPr="000B1EBC">
        <w:rPr>
          <w:sz w:val="18"/>
          <w:lang w:val="en-US"/>
        </w:rPr>
        <w:t>See Charlotte Waelde and Sarah Whatley, Validation and Virtuosity: Perspective on Difference and Authorship/Control in Dance, (in press) 2014 at</w:t>
      </w:r>
      <w:r w:rsidR="006F7274" w:rsidRPr="000B1EBC">
        <w:rPr>
          <w:sz w:val="18"/>
        </w:rPr>
        <w:t xml:space="preserve"> 8. Disability dance is not about the heroism of its dancers because impaired but yet performing. </w:t>
      </w:r>
    </w:p>
  </w:footnote>
  <w:footnote w:id="19">
    <w:p w:rsidR="008E0EDB" w:rsidRPr="000B1EBC" w:rsidRDefault="008E0EDB" w:rsidP="000B1EBC">
      <w:pPr>
        <w:pStyle w:val="FootnoteText"/>
        <w:jc w:val="both"/>
        <w:rPr>
          <w:sz w:val="18"/>
        </w:rPr>
      </w:pPr>
      <w:r w:rsidRPr="000B1EBC">
        <w:rPr>
          <w:rStyle w:val="FootnoteReference"/>
          <w:sz w:val="18"/>
        </w:rPr>
        <w:footnoteRef/>
      </w:r>
      <w:r w:rsidRPr="000B1EBC">
        <w:rPr>
          <w:sz w:val="18"/>
        </w:rPr>
        <w:t xml:space="preserve">  </w:t>
      </w:r>
      <w:r w:rsidR="00481743" w:rsidRPr="000B1EBC">
        <w:rPr>
          <w:sz w:val="18"/>
        </w:rPr>
        <w:t>Richard Arnold, Performers’ rights, Sweet and Maxwell, 2008 at 3-5</w:t>
      </w:r>
    </w:p>
  </w:footnote>
  <w:footnote w:id="20">
    <w:p w:rsidR="008E0EDB" w:rsidRPr="000B1EBC" w:rsidRDefault="008E0EDB" w:rsidP="000B1EBC">
      <w:pPr>
        <w:pStyle w:val="FootnoteText"/>
        <w:jc w:val="both"/>
        <w:rPr>
          <w:sz w:val="18"/>
        </w:rPr>
      </w:pPr>
      <w:r w:rsidRPr="000B1EBC">
        <w:rPr>
          <w:rStyle w:val="FootnoteReference"/>
          <w:sz w:val="18"/>
        </w:rPr>
        <w:footnoteRef/>
      </w:r>
      <w:r w:rsidRPr="000B1EBC">
        <w:rPr>
          <w:sz w:val="18"/>
        </w:rPr>
        <w:t xml:space="preserve">  </w:t>
      </w:r>
      <w:r w:rsidRPr="000B1EBC">
        <w:rPr>
          <w:i/>
          <w:sz w:val="18"/>
        </w:rPr>
        <w:t>ibid</w:t>
      </w:r>
    </w:p>
  </w:footnote>
  <w:footnote w:id="21">
    <w:p w:rsidR="000D1072" w:rsidRDefault="000D1072" w:rsidP="000B1EBC">
      <w:pPr>
        <w:pStyle w:val="FootnoteText"/>
        <w:jc w:val="both"/>
      </w:pPr>
      <w:r w:rsidRPr="000B1EBC">
        <w:rPr>
          <w:rStyle w:val="FootnoteReference"/>
          <w:sz w:val="18"/>
        </w:rPr>
        <w:footnoteRef/>
      </w:r>
      <w:r w:rsidRPr="000B1EBC">
        <w:rPr>
          <w:sz w:val="18"/>
        </w:rPr>
        <w:t xml:space="preserve"> Richard Arnold, Performers’ rights, Sweet and Maxwell, 2008 at 3-5</w:t>
      </w:r>
      <w:r w:rsidR="00481743" w:rsidRPr="000B1EBC">
        <w:rPr>
          <w:sz w:val="18"/>
        </w:rPr>
        <w:t xml:space="preserve"> </w:t>
      </w:r>
      <w:r w:rsidR="00481743" w:rsidRPr="000B1EBC">
        <w:rPr>
          <w:i/>
          <w:sz w:val="18"/>
        </w:rPr>
        <w:t>supra</w:t>
      </w:r>
      <w:r w:rsidR="00481743" w:rsidRPr="000B1EBC">
        <w:rPr>
          <w:sz w:val="18"/>
        </w:rPr>
        <w:t xml:space="preserve"> note 19</w:t>
      </w:r>
    </w:p>
  </w:footnote>
  <w:footnote w:id="22">
    <w:p w:rsidR="00CB03E4" w:rsidRPr="000B1EBC" w:rsidRDefault="002C37FE" w:rsidP="000B1EBC">
      <w:pPr>
        <w:pStyle w:val="FootnoteText"/>
        <w:jc w:val="both"/>
        <w:rPr>
          <w:sz w:val="18"/>
        </w:rPr>
      </w:pPr>
      <w:r>
        <w:rPr>
          <w:rStyle w:val="FootnoteReference"/>
        </w:rPr>
        <w:footnoteRef/>
      </w:r>
      <w:r w:rsidR="003D75F6">
        <w:t xml:space="preserve"> </w:t>
      </w:r>
      <w:r w:rsidR="00481743">
        <w:t>The law endorses the</w:t>
      </w:r>
      <w:r w:rsidR="00830831">
        <w:t xml:space="preserve"> classic conception of the art of performing where the performer is seen as a neutral medium through which the work is disseminated by the author to the audience. The legal narrative is representative of Diderot’s conception of performers’ work. Even though, this theorisation around performances has been challenged, renewed and replaced by models </w:t>
      </w:r>
      <w:r w:rsidR="00830831" w:rsidRPr="000B1EBC">
        <w:rPr>
          <w:sz w:val="18"/>
        </w:rPr>
        <w:t xml:space="preserve">where performers are recognised to have a much more significant creative and transformative </w:t>
      </w:r>
      <w:r w:rsidR="003D75F6" w:rsidRPr="000B1EBC">
        <w:rPr>
          <w:sz w:val="18"/>
        </w:rPr>
        <w:t xml:space="preserve">inputs into the performance. </w:t>
      </w:r>
      <w:r w:rsidR="00CB03E4" w:rsidRPr="000B1EBC">
        <w:rPr>
          <w:sz w:val="18"/>
        </w:rPr>
        <w:t>See Pavis M, “The Body on Stage” (</w:t>
      </w:r>
      <w:r w:rsidR="00CB03E4" w:rsidRPr="000B1EBC">
        <w:rPr>
          <w:i/>
          <w:iCs/>
          <w:sz w:val="18"/>
        </w:rPr>
        <w:t>SCuLE blog</w:t>
      </w:r>
      <w:r w:rsidR="00CB03E4" w:rsidRPr="000B1EBC">
        <w:rPr>
          <w:sz w:val="18"/>
        </w:rPr>
        <w:t xml:space="preserve">) </w:t>
      </w:r>
      <w:hyperlink r:id="rId7" w:history="1">
        <w:r w:rsidR="00CB03E4" w:rsidRPr="000B1EBC">
          <w:rPr>
            <w:rStyle w:val="Hyperlink"/>
            <w:sz w:val="18"/>
          </w:rPr>
          <w:t>http://scule.org.uk/</w:t>
        </w:r>
      </w:hyperlink>
      <w:r w:rsidR="00CB03E4" w:rsidRPr="000B1EBC">
        <w:rPr>
          <w:sz w:val="18"/>
        </w:rPr>
        <w:t xml:space="preserve"> &lt;last accessed 15/05/2014&gt;. </w:t>
      </w:r>
    </w:p>
    <w:p w:rsidR="002C37FE" w:rsidRPr="000B1EBC" w:rsidRDefault="003D75F6" w:rsidP="000B1EBC">
      <w:pPr>
        <w:pStyle w:val="FootnoteText"/>
        <w:jc w:val="both"/>
        <w:rPr>
          <w:sz w:val="18"/>
        </w:rPr>
      </w:pPr>
      <w:r w:rsidRPr="000B1EBC">
        <w:rPr>
          <w:sz w:val="18"/>
        </w:rPr>
        <w:t>See</w:t>
      </w:r>
      <w:r w:rsidR="002C37FE" w:rsidRPr="000B1EBC">
        <w:rPr>
          <w:sz w:val="18"/>
        </w:rPr>
        <w:t xml:space="preserve"> </w:t>
      </w:r>
      <w:r w:rsidRPr="000B1EBC">
        <w:rPr>
          <w:sz w:val="18"/>
        </w:rPr>
        <w:t xml:space="preserve">Diderot D, </w:t>
      </w:r>
      <w:r w:rsidRPr="000B1EBC">
        <w:rPr>
          <w:i/>
          <w:iCs/>
          <w:sz w:val="18"/>
        </w:rPr>
        <w:t>The Paradox of Acting</w:t>
      </w:r>
      <w:r w:rsidRPr="000B1EBC">
        <w:rPr>
          <w:sz w:val="18"/>
        </w:rPr>
        <w:t xml:space="preserve"> (Kessinger Publishing 1883); Simmel G, </w:t>
      </w:r>
      <w:r w:rsidRPr="000B1EBC">
        <w:rPr>
          <w:i/>
          <w:iCs/>
          <w:sz w:val="18"/>
        </w:rPr>
        <w:t>La Philosophie Du Comédien</w:t>
      </w:r>
      <w:r w:rsidRPr="000B1EBC">
        <w:rPr>
          <w:sz w:val="18"/>
        </w:rPr>
        <w:t xml:space="preserve"> (Circe 2001) ; Fischer-Lichte E, </w:t>
      </w:r>
      <w:r w:rsidRPr="000B1EBC">
        <w:rPr>
          <w:i/>
          <w:iCs/>
          <w:sz w:val="18"/>
        </w:rPr>
        <w:t>The Transformative Power of Performance - A New Aesthetics</w:t>
      </w:r>
      <w:r w:rsidRPr="000B1EBC">
        <w:rPr>
          <w:sz w:val="18"/>
        </w:rPr>
        <w:t xml:space="preserve"> (Routeledge 2008). </w:t>
      </w:r>
    </w:p>
  </w:footnote>
  <w:footnote w:id="23">
    <w:p w:rsidR="00C54915" w:rsidRPr="000B1EBC" w:rsidRDefault="00C54915" w:rsidP="000B1EBC">
      <w:pPr>
        <w:pStyle w:val="FootnoteText"/>
        <w:jc w:val="both"/>
        <w:rPr>
          <w:sz w:val="18"/>
        </w:rPr>
      </w:pPr>
      <w:r w:rsidRPr="000B1EBC">
        <w:rPr>
          <w:rStyle w:val="FootnoteReference"/>
          <w:sz w:val="18"/>
        </w:rPr>
        <w:footnoteRef/>
      </w:r>
      <w:r w:rsidR="000B1EBC" w:rsidRPr="000B1EBC">
        <w:rPr>
          <w:sz w:val="18"/>
        </w:rPr>
        <w:t xml:space="preserve"> </w:t>
      </w:r>
      <w:r w:rsidR="005D73CB" w:rsidRPr="000B1EBC">
        <w:rPr>
          <w:sz w:val="18"/>
        </w:rPr>
        <w:t>See Adam Smith in The Wealth of the Nation 1776 where he describes performances as the epitome of unproductive labour: “players, buffoons, musicians, opera-singers, opera-dancers” whose work “perishes in the instant of its production”. Adam Smith, The Wealth of the Nation, Volume 1 (1776) Hayes Barton Press, ed. The Originals (1961) 221</w:t>
      </w:r>
    </w:p>
  </w:footnote>
  <w:footnote w:id="24">
    <w:p w:rsidR="00FA41CA" w:rsidRPr="000B1EBC" w:rsidRDefault="00FA41CA" w:rsidP="000B1EBC">
      <w:pPr>
        <w:pStyle w:val="FootnoteText"/>
        <w:jc w:val="both"/>
        <w:rPr>
          <w:sz w:val="18"/>
        </w:rPr>
      </w:pPr>
      <w:r w:rsidRPr="000B1EBC">
        <w:rPr>
          <w:rStyle w:val="FootnoteReference"/>
          <w:sz w:val="18"/>
        </w:rPr>
        <w:footnoteRef/>
      </w:r>
      <w:r w:rsidRPr="000B1EBC">
        <w:rPr>
          <w:sz w:val="18"/>
        </w:rPr>
        <w:t xml:space="preserve"> </w:t>
      </w:r>
      <w:r w:rsidR="00CB03E4" w:rsidRPr="000B1EBC">
        <w:rPr>
          <w:rStyle w:val="EndnoteReference"/>
          <w:sz w:val="18"/>
        </w:rPr>
        <w:footnoteRef/>
      </w:r>
      <w:r w:rsidR="00CB03E4" w:rsidRPr="000B1EBC">
        <w:rPr>
          <w:sz w:val="18"/>
        </w:rPr>
        <w:t xml:space="preserve"> In 1996 the World Intellectual Property Organisation adopted two treaties enforceable in signatory country such as the United States, the United Kingdom and other European nations. The WIPO Treaties refers to the WIPO Copyright Treaty and the WIPO Performances and Phonograms Treaty (also referred to as WPPT). In 2012, performers’ rights were further improved by the </w:t>
      </w:r>
      <w:r w:rsidRPr="000B1EBC">
        <w:rPr>
          <w:sz w:val="18"/>
        </w:rPr>
        <w:t xml:space="preserve">WIPO </w:t>
      </w:r>
      <w:r w:rsidR="008D2EF2" w:rsidRPr="000B1EBC">
        <w:rPr>
          <w:sz w:val="18"/>
        </w:rPr>
        <w:t>Beijing</w:t>
      </w:r>
      <w:r w:rsidR="00CB03E4" w:rsidRPr="000B1EBC">
        <w:rPr>
          <w:sz w:val="18"/>
        </w:rPr>
        <w:t xml:space="preserve"> Treaty on </w:t>
      </w:r>
      <w:r w:rsidR="008D2EF2" w:rsidRPr="000B1EBC">
        <w:rPr>
          <w:sz w:val="18"/>
        </w:rPr>
        <w:t>Audio-visual</w:t>
      </w:r>
      <w:r w:rsidR="00CB03E4" w:rsidRPr="000B1EBC">
        <w:rPr>
          <w:sz w:val="18"/>
        </w:rPr>
        <w:t xml:space="preserve"> Performance available at </w:t>
      </w:r>
      <w:hyperlink r:id="rId8" w:history="1">
        <w:r w:rsidR="00CB03E4" w:rsidRPr="000B1EBC">
          <w:rPr>
            <w:rStyle w:val="Hyperlink"/>
            <w:sz w:val="18"/>
          </w:rPr>
          <w:t>http://www.wipo.int/treaties/en/text.jsp?file_id=295837</w:t>
        </w:r>
      </w:hyperlink>
      <w:r w:rsidR="00CB03E4" w:rsidRPr="000B1EBC">
        <w:rPr>
          <w:sz w:val="18"/>
        </w:rPr>
        <w:t xml:space="preserve"> &lt;accessed 15/05/2014&gt;. </w:t>
      </w:r>
    </w:p>
  </w:footnote>
  <w:footnote w:id="25">
    <w:p w:rsidR="00C54915" w:rsidRPr="000B1EBC" w:rsidRDefault="00C54915" w:rsidP="000B1EBC">
      <w:pPr>
        <w:pStyle w:val="FootnoteText"/>
        <w:jc w:val="both"/>
        <w:rPr>
          <w:sz w:val="18"/>
        </w:rPr>
      </w:pPr>
      <w:r w:rsidRPr="000B1EBC">
        <w:rPr>
          <w:rStyle w:val="FootnoteReference"/>
          <w:sz w:val="18"/>
        </w:rPr>
        <w:footnoteRef/>
      </w:r>
      <w:r w:rsidR="00A823E4" w:rsidRPr="000B1EBC">
        <w:rPr>
          <w:sz w:val="18"/>
        </w:rPr>
        <w:t xml:space="preserve"> Several acts were passed from 1925 to 1958 in the United Kingdom to improve the situation of performers but the protection only reached a significant level with the implementation of the Rome Convention in 1961. The international community caught up with the European Union in 1996 when enacting the WIPO Performances and Phonograms Treaty. See Richard Arnold, Performers’ Rights,</w:t>
      </w:r>
      <w:r w:rsidR="00E333F1" w:rsidRPr="000B1EBC">
        <w:rPr>
          <w:i/>
          <w:sz w:val="18"/>
        </w:rPr>
        <w:t xml:space="preserve"> supra</w:t>
      </w:r>
      <w:r w:rsidR="00E333F1" w:rsidRPr="000B1EBC">
        <w:rPr>
          <w:sz w:val="18"/>
        </w:rPr>
        <w:t xml:space="preserve"> note 1</w:t>
      </w:r>
      <w:r w:rsidR="000B1EBC" w:rsidRPr="000B1EBC">
        <w:rPr>
          <w:sz w:val="18"/>
        </w:rPr>
        <w:t>9</w:t>
      </w:r>
      <w:r w:rsidR="00A823E4" w:rsidRPr="000B1EBC">
        <w:rPr>
          <w:sz w:val="18"/>
        </w:rPr>
        <w:t xml:space="preserve"> at 20-21</w:t>
      </w:r>
    </w:p>
  </w:footnote>
  <w:footnote w:id="26">
    <w:p w:rsidR="00EB1A21" w:rsidRPr="000B1EBC" w:rsidRDefault="00EB1A21" w:rsidP="000B1EBC">
      <w:pPr>
        <w:pStyle w:val="FootnoteText"/>
        <w:jc w:val="both"/>
        <w:rPr>
          <w:sz w:val="18"/>
        </w:rPr>
      </w:pPr>
      <w:r w:rsidRPr="000B1EBC">
        <w:rPr>
          <w:rStyle w:val="FootnoteReference"/>
          <w:sz w:val="18"/>
        </w:rPr>
        <w:footnoteRef/>
      </w:r>
      <w:r w:rsidR="008D2EF2" w:rsidRPr="000B1EBC">
        <w:rPr>
          <w:sz w:val="18"/>
        </w:rPr>
        <w:t xml:space="preserve"> </w:t>
      </w:r>
      <w:r w:rsidRPr="000B1EBC">
        <w:rPr>
          <w:sz w:val="18"/>
        </w:rPr>
        <w:t xml:space="preserve">See Richard Arnold, </w:t>
      </w:r>
      <w:r w:rsidRPr="000B1EBC">
        <w:rPr>
          <w:i/>
          <w:sz w:val="18"/>
        </w:rPr>
        <w:t>supra</w:t>
      </w:r>
      <w:r w:rsidRPr="000B1EBC">
        <w:rPr>
          <w:sz w:val="18"/>
        </w:rPr>
        <w:t xml:space="preserve"> note 1</w:t>
      </w:r>
      <w:r w:rsidR="000B1EBC" w:rsidRPr="000B1EBC">
        <w:rPr>
          <w:sz w:val="18"/>
        </w:rPr>
        <w:t>9</w:t>
      </w:r>
      <w:r w:rsidRPr="000B1EBC">
        <w:rPr>
          <w:sz w:val="18"/>
        </w:rPr>
        <w:t xml:space="preserve"> at 4</w:t>
      </w:r>
    </w:p>
  </w:footnote>
  <w:footnote w:id="27">
    <w:p w:rsidR="00C54915" w:rsidRPr="000B1EBC" w:rsidRDefault="00C54915" w:rsidP="000B1EBC">
      <w:pPr>
        <w:pStyle w:val="FootnoteText"/>
        <w:jc w:val="both"/>
        <w:rPr>
          <w:sz w:val="18"/>
        </w:rPr>
      </w:pPr>
      <w:r w:rsidRPr="000B1EBC">
        <w:rPr>
          <w:rStyle w:val="FootnoteReference"/>
          <w:sz w:val="18"/>
        </w:rPr>
        <w:footnoteRef/>
      </w:r>
      <w:r w:rsidR="006B3B31" w:rsidRPr="000B1EBC">
        <w:rPr>
          <w:sz w:val="18"/>
        </w:rPr>
        <w:t xml:space="preserve">Performers’ rights are still considered as lesser rights than authors so much so that they are labelled as “neighbouring rights” to authors’ rights. On that see Richard Arnold, </w:t>
      </w:r>
      <w:r w:rsidR="006B3B31" w:rsidRPr="000B1EBC">
        <w:rPr>
          <w:i/>
          <w:sz w:val="18"/>
        </w:rPr>
        <w:t>supra</w:t>
      </w:r>
      <w:r w:rsidR="006B3B31" w:rsidRPr="000B1EBC">
        <w:rPr>
          <w:sz w:val="18"/>
        </w:rPr>
        <w:t xml:space="preserve"> note 1</w:t>
      </w:r>
      <w:r w:rsidR="000B1EBC" w:rsidRPr="000B1EBC">
        <w:rPr>
          <w:sz w:val="18"/>
        </w:rPr>
        <w:t>9</w:t>
      </w:r>
      <w:r w:rsidR="006B3B31" w:rsidRPr="000B1EBC">
        <w:rPr>
          <w:sz w:val="18"/>
        </w:rPr>
        <w:t xml:space="preserve"> at 13</w:t>
      </w:r>
    </w:p>
  </w:footnote>
  <w:footnote w:id="28">
    <w:p w:rsidR="00C54915" w:rsidRDefault="00C54915" w:rsidP="000B1EBC">
      <w:pPr>
        <w:pStyle w:val="FootnoteText"/>
        <w:jc w:val="both"/>
      </w:pPr>
      <w:r w:rsidRPr="000B1EBC">
        <w:rPr>
          <w:rStyle w:val="FootnoteReference"/>
          <w:sz w:val="18"/>
        </w:rPr>
        <w:footnoteRef/>
      </w:r>
      <w:r w:rsidR="00C86E96" w:rsidRPr="000B1EBC">
        <w:rPr>
          <w:sz w:val="18"/>
        </w:rPr>
        <w:t xml:space="preserve">The argument according to which the introduction of another layer of rights over the work in favour of performers would lead authors and producers to receive fewer revenues as investors will have to split their investment is challenged by many authors who claim the market is flexible enough to accommodate both authors and performers’ rights. One of them is Richard Arnold, Performers’ rights </w:t>
      </w:r>
      <w:r w:rsidR="00C86E96" w:rsidRPr="000B1EBC">
        <w:rPr>
          <w:i/>
          <w:sz w:val="18"/>
        </w:rPr>
        <w:t>supra</w:t>
      </w:r>
      <w:r w:rsidR="00C86E96" w:rsidRPr="000B1EBC">
        <w:rPr>
          <w:sz w:val="18"/>
        </w:rPr>
        <w:t xml:space="preserve"> note 1</w:t>
      </w:r>
      <w:r w:rsidR="000B1EBC" w:rsidRPr="000B1EBC">
        <w:rPr>
          <w:sz w:val="18"/>
        </w:rPr>
        <w:t>9</w:t>
      </w:r>
      <w:r w:rsidR="00C86E96" w:rsidRPr="000B1EBC">
        <w:rPr>
          <w:sz w:val="18"/>
        </w:rPr>
        <w:t xml:space="preserve"> at 8.</w:t>
      </w:r>
    </w:p>
  </w:footnote>
  <w:footnote w:id="29">
    <w:p w:rsidR="00CA2FCB" w:rsidRPr="000B1EBC" w:rsidRDefault="00CA2FCB" w:rsidP="000B1EBC">
      <w:pPr>
        <w:pStyle w:val="FootnoteText"/>
        <w:jc w:val="both"/>
        <w:rPr>
          <w:sz w:val="18"/>
        </w:rPr>
      </w:pPr>
      <w:r w:rsidRPr="000B1EBC">
        <w:rPr>
          <w:rStyle w:val="FootnoteReference"/>
          <w:sz w:val="18"/>
        </w:rPr>
        <w:footnoteRef/>
      </w:r>
      <w:r w:rsidR="000B1EBC" w:rsidRPr="000B1EBC">
        <w:rPr>
          <w:sz w:val="18"/>
        </w:rPr>
        <w:t xml:space="preserve"> </w:t>
      </w:r>
      <w:r w:rsidRPr="000B1EBC">
        <w:rPr>
          <w:sz w:val="18"/>
        </w:rPr>
        <w:t xml:space="preserve">Caroline Bowditch is a choreographer and dance artist collaborating with the Invisible Difference project, see </w:t>
      </w:r>
      <w:r w:rsidRPr="000B1EBC">
        <w:rPr>
          <w:i/>
          <w:sz w:val="18"/>
        </w:rPr>
        <w:t>supra</w:t>
      </w:r>
      <w:r w:rsidRPr="000B1EBC">
        <w:rPr>
          <w:sz w:val="18"/>
        </w:rPr>
        <w:t xml:space="preserve"> note </w:t>
      </w:r>
      <w:r w:rsidR="000B1EBC" w:rsidRPr="000B1EBC">
        <w:rPr>
          <w:sz w:val="18"/>
        </w:rPr>
        <w:t>17</w:t>
      </w:r>
    </w:p>
  </w:footnote>
  <w:footnote w:id="30">
    <w:p w:rsidR="000D1072" w:rsidRPr="000B1EBC" w:rsidRDefault="000D1072" w:rsidP="000B1EBC">
      <w:pPr>
        <w:pStyle w:val="FootnoteText"/>
        <w:jc w:val="both"/>
        <w:rPr>
          <w:sz w:val="18"/>
        </w:rPr>
      </w:pPr>
      <w:r w:rsidRPr="000B1EBC">
        <w:rPr>
          <w:rStyle w:val="FootnoteReference"/>
          <w:sz w:val="18"/>
        </w:rPr>
        <w:footnoteRef/>
      </w:r>
      <w:r w:rsidRPr="000B1EBC">
        <w:rPr>
          <w:sz w:val="18"/>
        </w:rPr>
        <w:t xml:space="preserve"> The Long and the Short of </w:t>
      </w:r>
      <w:r w:rsidR="00E333F1" w:rsidRPr="000B1EBC">
        <w:rPr>
          <w:sz w:val="18"/>
        </w:rPr>
        <w:t>it is</w:t>
      </w:r>
      <w:r w:rsidRPr="000B1EBC">
        <w:rPr>
          <w:sz w:val="18"/>
        </w:rPr>
        <w:t xml:space="preserve"> a duet choreographer by the Scottish Dance Theatre’s Dance Agent for Change, Caroline Bowditch and Tom Pritchard. The performers for 2011 are Car</w:t>
      </w:r>
      <w:r w:rsidR="006A0943" w:rsidRPr="000B1EBC">
        <w:rPr>
          <w:sz w:val="18"/>
        </w:rPr>
        <w:t>oline Bowditch and Joan Clevill</w:t>
      </w:r>
      <w:r w:rsidR="006A0943" w:rsidRPr="000B1EBC">
        <w:rPr>
          <w:sz w:val="18"/>
          <w:lang w:val="en-US"/>
        </w:rPr>
        <w:t>é</w:t>
      </w:r>
      <w:r w:rsidRPr="000B1EBC">
        <w:rPr>
          <w:sz w:val="18"/>
        </w:rPr>
        <w:t>, the music is composed by Rising Appalachia and the lighting design was arranged by Emma Jones.</w:t>
      </w:r>
    </w:p>
  </w:footnote>
  <w:footnote w:id="31">
    <w:p w:rsidR="00972873" w:rsidRPr="000B1EBC" w:rsidRDefault="00972873" w:rsidP="000B1EBC">
      <w:pPr>
        <w:pStyle w:val="FootnoteText"/>
        <w:jc w:val="both"/>
        <w:rPr>
          <w:sz w:val="18"/>
        </w:rPr>
      </w:pPr>
      <w:r w:rsidRPr="000B1EBC">
        <w:rPr>
          <w:rStyle w:val="FootnoteReference"/>
          <w:sz w:val="18"/>
        </w:rPr>
        <w:footnoteRef/>
      </w:r>
      <w:r w:rsidR="000B1EBC" w:rsidRPr="000B1EBC">
        <w:rPr>
          <w:sz w:val="18"/>
        </w:rPr>
        <w:t xml:space="preserve"> </w:t>
      </w:r>
      <w:r w:rsidRPr="000B1EBC">
        <w:rPr>
          <w:sz w:val="18"/>
        </w:rPr>
        <w:t>The expression “underlying work” here refers to the work as</w:t>
      </w:r>
      <w:r w:rsidR="000265AD" w:rsidRPr="000B1EBC">
        <w:rPr>
          <w:sz w:val="18"/>
        </w:rPr>
        <w:t xml:space="preserve"> conceived by the choreographer</w:t>
      </w:r>
      <w:r w:rsidR="00067EF2" w:rsidRPr="000B1EBC">
        <w:rPr>
          <w:sz w:val="18"/>
        </w:rPr>
        <w:t>,</w:t>
      </w:r>
      <w:r w:rsidR="000265AD" w:rsidRPr="000B1EBC">
        <w:rPr>
          <w:sz w:val="18"/>
        </w:rPr>
        <w:t xml:space="preserve"> see subsequent Section B.</w:t>
      </w:r>
    </w:p>
  </w:footnote>
  <w:footnote w:id="32">
    <w:p w:rsidR="00457038" w:rsidRDefault="00457038" w:rsidP="000B1EBC">
      <w:pPr>
        <w:pStyle w:val="FootnoteText"/>
        <w:jc w:val="both"/>
      </w:pPr>
      <w:r w:rsidRPr="000B1EBC">
        <w:rPr>
          <w:rStyle w:val="FootnoteReference"/>
          <w:sz w:val="18"/>
        </w:rPr>
        <w:footnoteRef/>
      </w:r>
      <w:r w:rsidR="000B1EBC" w:rsidRPr="000B1EBC">
        <w:rPr>
          <w:sz w:val="18"/>
        </w:rPr>
        <w:t xml:space="preserve"> </w:t>
      </w:r>
      <w:r w:rsidRPr="000B1EBC">
        <w:rPr>
          <w:sz w:val="18"/>
        </w:rPr>
        <w:t>Love Games was choreographed by Joan Clevill</w:t>
      </w:r>
      <w:r w:rsidRPr="000B1EBC">
        <w:rPr>
          <w:sz w:val="18"/>
          <w:lang w:val="en-US"/>
        </w:rPr>
        <w:t>é</w:t>
      </w:r>
      <w:r w:rsidRPr="000B1EBC">
        <w:rPr>
          <w:sz w:val="18"/>
        </w:rPr>
        <w:t xml:space="preserve"> and first performed in the Scottish Dance Theatre. Caroline presented her recasting in 2012 at the Pathways to the Profession Symposium in Dundee.</w:t>
      </w:r>
    </w:p>
  </w:footnote>
  <w:footnote w:id="33">
    <w:p w:rsidR="00C54915" w:rsidRDefault="00C54915" w:rsidP="00D038EF">
      <w:pPr>
        <w:pStyle w:val="FootnoteText"/>
        <w:jc w:val="both"/>
      </w:pPr>
      <w:r w:rsidRPr="000B1EBC">
        <w:rPr>
          <w:rStyle w:val="FootnoteReference"/>
          <w:sz w:val="18"/>
        </w:rPr>
        <w:footnoteRef/>
      </w:r>
      <w:r w:rsidR="00CD4CF9" w:rsidRPr="000B1EBC">
        <w:rPr>
          <w:sz w:val="18"/>
        </w:rPr>
        <w:t xml:space="preserve"> </w:t>
      </w:r>
      <w:r w:rsidR="005D3C73" w:rsidRPr="000B1EBC">
        <w:rPr>
          <w:sz w:val="18"/>
        </w:rPr>
        <w:t xml:space="preserve">On the analogy between the impaired dancer accommodating a work not designed for </w:t>
      </w:r>
      <w:r w:rsidR="00CA6379" w:rsidRPr="000B1EBC">
        <w:rPr>
          <w:sz w:val="18"/>
        </w:rPr>
        <w:t>his/her</w:t>
      </w:r>
      <w:r w:rsidR="005D3C73" w:rsidRPr="000B1EBC">
        <w:rPr>
          <w:sz w:val="18"/>
        </w:rPr>
        <w:t xml:space="preserve"> body with the work of musical arranger see C. Waelde and S. Whatley </w:t>
      </w:r>
      <w:r w:rsidR="005D3C73" w:rsidRPr="000B1EBC">
        <w:rPr>
          <w:i/>
          <w:sz w:val="18"/>
        </w:rPr>
        <w:t>supra</w:t>
      </w:r>
      <w:r w:rsidR="005D3C73" w:rsidRPr="000B1EBC">
        <w:rPr>
          <w:sz w:val="18"/>
        </w:rPr>
        <w:t xml:space="preserve"> note 1</w:t>
      </w:r>
      <w:r w:rsidR="000B1EBC" w:rsidRPr="000B1EBC">
        <w:rPr>
          <w:sz w:val="18"/>
        </w:rPr>
        <w:t>8</w:t>
      </w:r>
      <w:r w:rsidR="005D3C73" w:rsidRPr="000B1EBC">
        <w:rPr>
          <w:sz w:val="18"/>
        </w:rPr>
        <w:t xml:space="preserve"> at 20</w:t>
      </w:r>
    </w:p>
  </w:footnote>
  <w:footnote w:id="34">
    <w:p w:rsidR="00C54915" w:rsidRPr="000B1EBC" w:rsidRDefault="00C54915" w:rsidP="00D038EF">
      <w:pPr>
        <w:pStyle w:val="FootnoteText"/>
        <w:jc w:val="both"/>
        <w:rPr>
          <w:i/>
          <w:sz w:val="18"/>
        </w:rPr>
      </w:pPr>
      <w:r w:rsidRPr="000B1EBC">
        <w:rPr>
          <w:rStyle w:val="FootnoteReference"/>
          <w:sz w:val="18"/>
        </w:rPr>
        <w:footnoteRef/>
      </w:r>
      <w:r w:rsidRPr="000B1EBC">
        <w:rPr>
          <w:sz w:val="18"/>
        </w:rPr>
        <w:t xml:space="preserve"> This can be problematic as disabled performers might be in the </w:t>
      </w:r>
      <w:r w:rsidR="000D1072" w:rsidRPr="000B1EBC">
        <w:rPr>
          <w:sz w:val="18"/>
        </w:rPr>
        <w:t>position</w:t>
      </w:r>
      <w:r w:rsidRPr="000B1EBC">
        <w:rPr>
          <w:sz w:val="18"/>
        </w:rPr>
        <w:t xml:space="preserve"> of bein</w:t>
      </w:r>
      <w:r w:rsidR="000D1072" w:rsidRPr="000B1EBC">
        <w:rPr>
          <w:sz w:val="18"/>
        </w:rPr>
        <w:t xml:space="preserve">g unable to </w:t>
      </w:r>
      <w:r w:rsidR="000D1072" w:rsidRPr="000B1EBC">
        <w:rPr>
          <w:i/>
          <w:sz w:val="18"/>
        </w:rPr>
        <w:t>just</w:t>
      </w:r>
      <w:r w:rsidR="007466A2" w:rsidRPr="000B1EBC">
        <w:rPr>
          <w:i/>
          <w:sz w:val="18"/>
        </w:rPr>
        <w:t xml:space="preserve"> or only</w:t>
      </w:r>
      <w:r w:rsidR="000D1072" w:rsidRPr="000B1EBC">
        <w:rPr>
          <w:sz w:val="18"/>
        </w:rPr>
        <w:t xml:space="preserve"> perform</w:t>
      </w:r>
      <w:r w:rsidR="007466A2" w:rsidRPr="000B1EBC">
        <w:rPr>
          <w:sz w:val="18"/>
        </w:rPr>
        <w:t xml:space="preserve"> choreographic works</w:t>
      </w:r>
      <w:r w:rsidR="000D1072" w:rsidRPr="000B1EBC">
        <w:rPr>
          <w:sz w:val="18"/>
        </w:rPr>
        <w:t xml:space="preserve"> given t</w:t>
      </w:r>
      <w:r w:rsidRPr="000B1EBC">
        <w:rPr>
          <w:sz w:val="18"/>
        </w:rPr>
        <w:t xml:space="preserve">he rather small amount of work designed for disabled bodies and the vast diversity of disabled bodies and </w:t>
      </w:r>
      <w:r w:rsidR="007466A2" w:rsidRPr="000B1EBC">
        <w:rPr>
          <w:sz w:val="18"/>
        </w:rPr>
        <w:t>disabilities</w:t>
      </w:r>
      <w:r w:rsidRPr="000B1EBC">
        <w:rPr>
          <w:sz w:val="18"/>
        </w:rPr>
        <w:t xml:space="preserve">. </w:t>
      </w:r>
      <w:r w:rsidR="007466A2" w:rsidRPr="000B1EBC">
        <w:rPr>
          <w:i/>
          <w:sz w:val="18"/>
        </w:rPr>
        <w:t>Does it mean disabled dancers can never be performers and are bound to be authors?</w:t>
      </w:r>
    </w:p>
  </w:footnote>
  <w:footnote w:id="35">
    <w:p w:rsidR="00C54915" w:rsidRPr="000B1EBC" w:rsidRDefault="00C54915" w:rsidP="00D038EF">
      <w:pPr>
        <w:pStyle w:val="FootnoteText"/>
        <w:jc w:val="both"/>
        <w:rPr>
          <w:sz w:val="18"/>
        </w:rPr>
      </w:pPr>
      <w:r w:rsidRPr="000B1EBC">
        <w:rPr>
          <w:rStyle w:val="FootnoteReference"/>
          <w:sz w:val="18"/>
        </w:rPr>
        <w:footnoteRef/>
      </w:r>
      <w:r w:rsidRPr="000B1EBC">
        <w:rPr>
          <w:sz w:val="18"/>
        </w:rPr>
        <w:t xml:space="preserve"> The parts copied from a previous cannot be substantial and the author has to </w:t>
      </w:r>
      <w:r w:rsidR="004B205F" w:rsidRPr="000B1EBC">
        <w:rPr>
          <w:sz w:val="18"/>
        </w:rPr>
        <w:t>rearrange</w:t>
      </w:r>
      <w:r w:rsidRPr="000B1EBC">
        <w:rPr>
          <w:sz w:val="18"/>
        </w:rPr>
        <w:t xml:space="preserve"> them so much so that the whole piece satisfies the </w:t>
      </w:r>
      <w:r w:rsidR="000D1072" w:rsidRPr="000B1EBC">
        <w:rPr>
          <w:sz w:val="18"/>
        </w:rPr>
        <w:t>originality</w:t>
      </w:r>
      <w:r w:rsidRPr="000B1EBC">
        <w:rPr>
          <w:sz w:val="18"/>
        </w:rPr>
        <w:t xml:space="preserve"> requir</w:t>
      </w:r>
      <w:r w:rsidR="00522864" w:rsidRPr="000B1EBC">
        <w:rPr>
          <w:sz w:val="18"/>
        </w:rPr>
        <w:t xml:space="preserve">ement. </w:t>
      </w:r>
    </w:p>
  </w:footnote>
  <w:footnote w:id="36">
    <w:p w:rsidR="000E61C4" w:rsidRDefault="000E61C4" w:rsidP="000B1EBC">
      <w:pPr>
        <w:pStyle w:val="FootnoteText"/>
        <w:jc w:val="both"/>
      </w:pPr>
      <w:r w:rsidRPr="000B1EBC">
        <w:rPr>
          <w:rStyle w:val="FootnoteReference"/>
          <w:sz w:val="18"/>
        </w:rPr>
        <w:footnoteRef/>
      </w:r>
      <w:r w:rsidRPr="000B1EBC">
        <w:rPr>
          <w:sz w:val="18"/>
        </w:rPr>
        <w:t xml:space="preserve"> </w:t>
      </w:r>
      <w:r w:rsidR="00796FD1" w:rsidRPr="000B1EBC">
        <w:rPr>
          <w:sz w:val="18"/>
        </w:rPr>
        <w:t xml:space="preserve">For an illustration of this classic conception of performance, see the work of Denis Diderot </w:t>
      </w:r>
      <w:r w:rsidR="006C2417" w:rsidRPr="006C2417">
        <w:rPr>
          <w:i/>
          <w:sz w:val="18"/>
        </w:rPr>
        <w:t>supra</w:t>
      </w:r>
      <w:r w:rsidR="006C2417">
        <w:rPr>
          <w:sz w:val="18"/>
        </w:rPr>
        <w:t xml:space="preserve"> note 22</w:t>
      </w:r>
      <w:r w:rsidRPr="000B1EBC">
        <w:rPr>
          <w:sz w:val="18"/>
        </w:rPr>
        <w:t xml:space="preserve"> </w:t>
      </w:r>
    </w:p>
  </w:footnote>
  <w:footnote w:id="37">
    <w:p w:rsidR="00C54915" w:rsidRDefault="00C54915" w:rsidP="000B1EBC">
      <w:pPr>
        <w:pStyle w:val="FootnoteText"/>
        <w:jc w:val="both"/>
      </w:pPr>
      <w:r w:rsidRPr="000B1EBC">
        <w:rPr>
          <w:rStyle w:val="FootnoteReference"/>
          <w:sz w:val="18"/>
        </w:rPr>
        <w:footnoteRef/>
      </w:r>
      <w:r w:rsidR="000B1EBC" w:rsidRPr="000B1EBC">
        <w:rPr>
          <w:sz w:val="18"/>
        </w:rPr>
        <w:t xml:space="preserve"> </w:t>
      </w:r>
      <w:r w:rsidR="004B205F" w:rsidRPr="000B1EBC">
        <w:rPr>
          <w:sz w:val="18"/>
        </w:rPr>
        <w:t>T</w:t>
      </w:r>
      <w:r w:rsidR="004B205F" w:rsidRPr="000B1EBC">
        <w:rPr>
          <w:sz w:val="18"/>
          <w:lang w:val="en-US"/>
        </w:rPr>
        <w:t>he degree of visibility of the</w:t>
      </w:r>
      <w:r w:rsidRPr="000B1EBC">
        <w:rPr>
          <w:sz w:val="18"/>
          <w:lang w:val="en-US"/>
        </w:rPr>
        <w:t xml:space="preserve"> difference</w:t>
      </w:r>
      <w:r w:rsidR="004B205F" w:rsidRPr="000B1EBC">
        <w:rPr>
          <w:sz w:val="18"/>
          <w:lang w:val="en-US"/>
        </w:rPr>
        <w:t xml:space="preserve"> will be used as the cursor to draw the line between the mere copy of a work, a derivative work or truly original and independent work.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D15057_"/>
      </v:shape>
    </w:pict>
  </w:numPicBullet>
  <w:abstractNum w:abstractNumId="0">
    <w:nsid w:val="062C79FC"/>
    <w:multiLevelType w:val="hybridMultilevel"/>
    <w:tmpl w:val="5FBAC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D821FD"/>
    <w:multiLevelType w:val="hybridMultilevel"/>
    <w:tmpl w:val="A704DBFE"/>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6061051"/>
    <w:multiLevelType w:val="hybridMultilevel"/>
    <w:tmpl w:val="34868900"/>
    <w:lvl w:ilvl="0" w:tplc="5EBCB5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EE1D0D"/>
    <w:multiLevelType w:val="hybridMultilevel"/>
    <w:tmpl w:val="639840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6167BC"/>
    <w:multiLevelType w:val="hybridMultilevel"/>
    <w:tmpl w:val="B8C2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200E0E"/>
    <w:multiLevelType w:val="hybridMultilevel"/>
    <w:tmpl w:val="0CDA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8A57E1"/>
    <w:multiLevelType w:val="hybridMultilevel"/>
    <w:tmpl w:val="064AC9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401366"/>
    <w:multiLevelType w:val="hybridMultilevel"/>
    <w:tmpl w:val="6A3E26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2F08D7"/>
    <w:multiLevelType w:val="hybridMultilevel"/>
    <w:tmpl w:val="064E3160"/>
    <w:lvl w:ilvl="0" w:tplc="C248D1D2">
      <w:start w:val="1"/>
      <w:numFmt w:val="upperLetter"/>
      <w:lvlText w:val="%1."/>
      <w:lvlJc w:val="left"/>
      <w:pPr>
        <w:ind w:left="720" w:hanging="360"/>
      </w:pPr>
      <w:rPr>
        <w:rFonts w:hint="default"/>
        <w:b w:val="0"/>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585393"/>
    <w:multiLevelType w:val="hybridMultilevel"/>
    <w:tmpl w:val="6A5CD1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915F80"/>
    <w:multiLevelType w:val="hybridMultilevel"/>
    <w:tmpl w:val="90E89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33EF8"/>
    <w:multiLevelType w:val="hybridMultilevel"/>
    <w:tmpl w:val="7C263A32"/>
    <w:lvl w:ilvl="0" w:tplc="0BBA4FC6">
      <w:start w:val="1"/>
      <w:numFmt w:val="lowerRoman"/>
      <w:lvlText w:val="(%1)"/>
      <w:lvlJc w:val="left"/>
      <w:pPr>
        <w:ind w:left="720" w:hanging="360"/>
      </w:pPr>
      <w:rPr>
        <w:rFonts w:ascii="Times" w:eastAsiaTheme="minorHAnsi" w:hAnsi="Time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2E4776"/>
    <w:multiLevelType w:val="hybridMultilevel"/>
    <w:tmpl w:val="79A88FE6"/>
    <w:lvl w:ilvl="0" w:tplc="867E17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E97627"/>
    <w:multiLevelType w:val="hybridMultilevel"/>
    <w:tmpl w:val="B082E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4"/>
  </w:num>
  <w:num w:numId="5">
    <w:abstractNumId w:val="10"/>
  </w:num>
  <w:num w:numId="6">
    <w:abstractNumId w:val="2"/>
  </w:num>
  <w:num w:numId="7">
    <w:abstractNumId w:val="13"/>
  </w:num>
  <w:num w:numId="8">
    <w:abstractNumId w:val="0"/>
  </w:num>
  <w:num w:numId="9">
    <w:abstractNumId w:val="11"/>
  </w:num>
  <w:num w:numId="10">
    <w:abstractNumId w:val="1"/>
  </w:num>
  <w:num w:numId="11">
    <w:abstractNumId w:val="9"/>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11"/>
    <w:rsid w:val="00000E31"/>
    <w:rsid w:val="00003CA4"/>
    <w:rsid w:val="00006112"/>
    <w:rsid w:val="00014BAD"/>
    <w:rsid w:val="00021326"/>
    <w:rsid w:val="000265AD"/>
    <w:rsid w:val="00030BEA"/>
    <w:rsid w:val="00036AD5"/>
    <w:rsid w:val="00047640"/>
    <w:rsid w:val="00062D57"/>
    <w:rsid w:val="00067EF2"/>
    <w:rsid w:val="00071638"/>
    <w:rsid w:val="000724E5"/>
    <w:rsid w:val="000803E0"/>
    <w:rsid w:val="00085AEF"/>
    <w:rsid w:val="00085B3F"/>
    <w:rsid w:val="000901E8"/>
    <w:rsid w:val="00090AEC"/>
    <w:rsid w:val="00094938"/>
    <w:rsid w:val="000B1EBC"/>
    <w:rsid w:val="000B60E7"/>
    <w:rsid w:val="000D1072"/>
    <w:rsid w:val="000D12DB"/>
    <w:rsid w:val="000D1F2F"/>
    <w:rsid w:val="000D5B2A"/>
    <w:rsid w:val="000E5594"/>
    <w:rsid w:val="000E61C4"/>
    <w:rsid w:val="000F0084"/>
    <w:rsid w:val="0011024D"/>
    <w:rsid w:val="001376C8"/>
    <w:rsid w:val="00140FFA"/>
    <w:rsid w:val="001633D7"/>
    <w:rsid w:val="00165E42"/>
    <w:rsid w:val="00176C07"/>
    <w:rsid w:val="00182584"/>
    <w:rsid w:val="001A1918"/>
    <w:rsid w:val="001C516E"/>
    <w:rsid w:val="001C674D"/>
    <w:rsid w:val="001D14AE"/>
    <w:rsid w:val="001D4B9C"/>
    <w:rsid w:val="001D4CA8"/>
    <w:rsid w:val="001E08C0"/>
    <w:rsid w:val="001E1C1F"/>
    <w:rsid w:val="001F0F94"/>
    <w:rsid w:val="002034C7"/>
    <w:rsid w:val="00204F27"/>
    <w:rsid w:val="00210564"/>
    <w:rsid w:val="00214E25"/>
    <w:rsid w:val="00220480"/>
    <w:rsid w:val="00224D26"/>
    <w:rsid w:val="00230FD8"/>
    <w:rsid w:val="002411EA"/>
    <w:rsid w:val="00251ED2"/>
    <w:rsid w:val="00255F3D"/>
    <w:rsid w:val="00267422"/>
    <w:rsid w:val="00273824"/>
    <w:rsid w:val="00276050"/>
    <w:rsid w:val="00280561"/>
    <w:rsid w:val="00281119"/>
    <w:rsid w:val="002922E2"/>
    <w:rsid w:val="00292C1B"/>
    <w:rsid w:val="00295509"/>
    <w:rsid w:val="002963A1"/>
    <w:rsid w:val="002C0256"/>
    <w:rsid w:val="002C37FE"/>
    <w:rsid w:val="002C45A2"/>
    <w:rsid w:val="002C462F"/>
    <w:rsid w:val="002E13D5"/>
    <w:rsid w:val="002E71DA"/>
    <w:rsid w:val="00310A1B"/>
    <w:rsid w:val="00321F59"/>
    <w:rsid w:val="00327A95"/>
    <w:rsid w:val="00332E65"/>
    <w:rsid w:val="00333991"/>
    <w:rsid w:val="0035313F"/>
    <w:rsid w:val="00361126"/>
    <w:rsid w:val="00363287"/>
    <w:rsid w:val="00364E96"/>
    <w:rsid w:val="00367B00"/>
    <w:rsid w:val="003735D8"/>
    <w:rsid w:val="00381810"/>
    <w:rsid w:val="003845C9"/>
    <w:rsid w:val="003871AD"/>
    <w:rsid w:val="0039090E"/>
    <w:rsid w:val="003A4124"/>
    <w:rsid w:val="003C21F5"/>
    <w:rsid w:val="003D5D63"/>
    <w:rsid w:val="003D75F6"/>
    <w:rsid w:val="003E6272"/>
    <w:rsid w:val="003F1588"/>
    <w:rsid w:val="004075F7"/>
    <w:rsid w:val="004100F7"/>
    <w:rsid w:val="00410F88"/>
    <w:rsid w:val="004117B6"/>
    <w:rsid w:val="00415EC7"/>
    <w:rsid w:val="004220C2"/>
    <w:rsid w:val="00423C63"/>
    <w:rsid w:val="00425AA2"/>
    <w:rsid w:val="00437675"/>
    <w:rsid w:val="00440D5A"/>
    <w:rsid w:val="00454162"/>
    <w:rsid w:val="00457038"/>
    <w:rsid w:val="0046073E"/>
    <w:rsid w:val="00475492"/>
    <w:rsid w:val="004769DA"/>
    <w:rsid w:val="00480ECF"/>
    <w:rsid w:val="00481743"/>
    <w:rsid w:val="00493FF1"/>
    <w:rsid w:val="004940E1"/>
    <w:rsid w:val="00494BEE"/>
    <w:rsid w:val="004A3028"/>
    <w:rsid w:val="004A3574"/>
    <w:rsid w:val="004A3A11"/>
    <w:rsid w:val="004B205F"/>
    <w:rsid w:val="004D5C8C"/>
    <w:rsid w:val="004E2717"/>
    <w:rsid w:val="004F294E"/>
    <w:rsid w:val="005100B7"/>
    <w:rsid w:val="00517F39"/>
    <w:rsid w:val="00521BDB"/>
    <w:rsid w:val="00522864"/>
    <w:rsid w:val="005239F3"/>
    <w:rsid w:val="00532280"/>
    <w:rsid w:val="005351E4"/>
    <w:rsid w:val="005355BD"/>
    <w:rsid w:val="0053635D"/>
    <w:rsid w:val="00537E3E"/>
    <w:rsid w:val="00540A9F"/>
    <w:rsid w:val="00541C07"/>
    <w:rsid w:val="00544305"/>
    <w:rsid w:val="00544AD2"/>
    <w:rsid w:val="00552828"/>
    <w:rsid w:val="005634F6"/>
    <w:rsid w:val="00577FDC"/>
    <w:rsid w:val="00582B96"/>
    <w:rsid w:val="0058648F"/>
    <w:rsid w:val="00594AE7"/>
    <w:rsid w:val="00595AF2"/>
    <w:rsid w:val="005A2289"/>
    <w:rsid w:val="005B0A39"/>
    <w:rsid w:val="005B4C44"/>
    <w:rsid w:val="005B6BE0"/>
    <w:rsid w:val="005C0CF7"/>
    <w:rsid w:val="005D3C73"/>
    <w:rsid w:val="005D3CD1"/>
    <w:rsid w:val="005D73CB"/>
    <w:rsid w:val="005F0265"/>
    <w:rsid w:val="00601C26"/>
    <w:rsid w:val="00605CFA"/>
    <w:rsid w:val="00622844"/>
    <w:rsid w:val="00630DEC"/>
    <w:rsid w:val="00637707"/>
    <w:rsid w:val="00642C11"/>
    <w:rsid w:val="00646E0D"/>
    <w:rsid w:val="00647C1D"/>
    <w:rsid w:val="00652FF9"/>
    <w:rsid w:val="00662600"/>
    <w:rsid w:val="00665058"/>
    <w:rsid w:val="006653CA"/>
    <w:rsid w:val="00666784"/>
    <w:rsid w:val="00675261"/>
    <w:rsid w:val="00693F0E"/>
    <w:rsid w:val="00697F43"/>
    <w:rsid w:val="006A0943"/>
    <w:rsid w:val="006B00DD"/>
    <w:rsid w:val="006B3B31"/>
    <w:rsid w:val="006B6494"/>
    <w:rsid w:val="006C086F"/>
    <w:rsid w:val="006C2417"/>
    <w:rsid w:val="006C4DF1"/>
    <w:rsid w:val="006E101C"/>
    <w:rsid w:val="006E63AA"/>
    <w:rsid w:val="006F0C3C"/>
    <w:rsid w:val="006F4B97"/>
    <w:rsid w:val="006F581C"/>
    <w:rsid w:val="006F67F4"/>
    <w:rsid w:val="006F7274"/>
    <w:rsid w:val="0070336A"/>
    <w:rsid w:val="00703B57"/>
    <w:rsid w:val="00705EAE"/>
    <w:rsid w:val="00717490"/>
    <w:rsid w:val="00726EAC"/>
    <w:rsid w:val="0073219D"/>
    <w:rsid w:val="007354ED"/>
    <w:rsid w:val="00743788"/>
    <w:rsid w:val="007466A2"/>
    <w:rsid w:val="00752BA1"/>
    <w:rsid w:val="0077241A"/>
    <w:rsid w:val="0078225B"/>
    <w:rsid w:val="00784487"/>
    <w:rsid w:val="00796363"/>
    <w:rsid w:val="00796FD1"/>
    <w:rsid w:val="007D1A75"/>
    <w:rsid w:val="007D216C"/>
    <w:rsid w:val="007D53D2"/>
    <w:rsid w:val="007E4890"/>
    <w:rsid w:val="007F2C2C"/>
    <w:rsid w:val="007F7AF8"/>
    <w:rsid w:val="00812FD7"/>
    <w:rsid w:val="0082632B"/>
    <w:rsid w:val="00830831"/>
    <w:rsid w:val="00842FD2"/>
    <w:rsid w:val="00851C07"/>
    <w:rsid w:val="008654A4"/>
    <w:rsid w:val="00865D55"/>
    <w:rsid w:val="00867CC3"/>
    <w:rsid w:val="008827B1"/>
    <w:rsid w:val="008976D9"/>
    <w:rsid w:val="008A4126"/>
    <w:rsid w:val="008A42B7"/>
    <w:rsid w:val="008A4A9E"/>
    <w:rsid w:val="008A688B"/>
    <w:rsid w:val="008C1C9F"/>
    <w:rsid w:val="008C3DCF"/>
    <w:rsid w:val="008C4544"/>
    <w:rsid w:val="008D125B"/>
    <w:rsid w:val="008D2EF2"/>
    <w:rsid w:val="008E0EDB"/>
    <w:rsid w:val="008F7B9E"/>
    <w:rsid w:val="00902184"/>
    <w:rsid w:val="00910B0C"/>
    <w:rsid w:val="009122E4"/>
    <w:rsid w:val="00917DC2"/>
    <w:rsid w:val="00921775"/>
    <w:rsid w:val="009217A1"/>
    <w:rsid w:val="009359DE"/>
    <w:rsid w:val="00937F72"/>
    <w:rsid w:val="0094464B"/>
    <w:rsid w:val="00947784"/>
    <w:rsid w:val="00972873"/>
    <w:rsid w:val="00974969"/>
    <w:rsid w:val="00976F39"/>
    <w:rsid w:val="009839E8"/>
    <w:rsid w:val="00984B89"/>
    <w:rsid w:val="009852B7"/>
    <w:rsid w:val="00990618"/>
    <w:rsid w:val="00990736"/>
    <w:rsid w:val="009933A7"/>
    <w:rsid w:val="009A0628"/>
    <w:rsid w:val="009A4991"/>
    <w:rsid w:val="009B0974"/>
    <w:rsid w:val="009B09EA"/>
    <w:rsid w:val="009B1146"/>
    <w:rsid w:val="009C02DA"/>
    <w:rsid w:val="009C03C4"/>
    <w:rsid w:val="009C082A"/>
    <w:rsid w:val="009C3E58"/>
    <w:rsid w:val="009C76DF"/>
    <w:rsid w:val="009D173D"/>
    <w:rsid w:val="009D21DA"/>
    <w:rsid w:val="009D4AD4"/>
    <w:rsid w:val="009D67A4"/>
    <w:rsid w:val="009E4D77"/>
    <w:rsid w:val="009F26BF"/>
    <w:rsid w:val="009F3546"/>
    <w:rsid w:val="009F61C3"/>
    <w:rsid w:val="009F67C5"/>
    <w:rsid w:val="00A041A8"/>
    <w:rsid w:val="00A15472"/>
    <w:rsid w:val="00A23E0F"/>
    <w:rsid w:val="00A25797"/>
    <w:rsid w:val="00A3542D"/>
    <w:rsid w:val="00A36ECF"/>
    <w:rsid w:val="00A37458"/>
    <w:rsid w:val="00A44C17"/>
    <w:rsid w:val="00A47FF4"/>
    <w:rsid w:val="00A52773"/>
    <w:rsid w:val="00A57820"/>
    <w:rsid w:val="00A600A5"/>
    <w:rsid w:val="00A616E8"/>
    <w:rsid w:val="00A823E4"/>
    <w:rsid w:val="00A840BA"/>
    <w:rsid w:val="00AA0C6A"/>
    <w:rsid w:val="00AC44CF"/>
    <w:rsid w:val="00AC5D07"/>
    <w:rsid w:val="00AD18E6"/>
    <w:rsid w:val="00AF05E0"/>
    <w:rsid w:val="00B04F43"/>
    <w:rsid w:val="00B142F4"/>
    <w:rsid w:val="00B33206"/>
    <w:rsid w:val="00B3459D"/>
    <w:rsid w:val="00B34A98"/>
    <w:rsid w:val="00B40983"/>
    <w:rsid w:val="00B4296C"/>
    <w:rsid w:val="00B44D24"/>
    <w:rsid w:val="00B57C33"/>
    <w:rsid w:val="00B71F6C"/>
    <w:rsid w:val="00B92238"/>
    <w:rsid w:val="00B92732"/>
    <w:rsid w:val="00B94770"/>
    <w:rsid w:val="00BA7FB9"/>
    <w:rsid w:val="00BB0847"/>
    <w:rsid w:val="00BB2D45"/>
    <w:rsid w:val="00BC6C0E"/>
    <w:rsid w:val="00BD43EC"/>
    <w:rsid w:val="00BD620F"/>
    <w:rsid w:val="00BD6A2D"/>
    <w:rsid w:val="00BD711E"/>
    <w:rsid w:val="00BD7FDF"/>
    <w:rsid w:val="00BE0DDC"/>
    <w:rsid w:val="00BE4E03"/>
    <w:rsid w:val="00BF39DC"/>
    <w:rsid w:val="00BF6536"/>
    <w:rsid w:val="00C10757"/>
    <w:rsid w:val="00C20ED7"/>
    <w:rsid w:val="00C2206B"/>
    <w:rsid w:val="00C23D47"/>
    <w:rsid w:val="00C31E11"/>
    <w:rsid w:val="00C54915"/>
    <w:rsid w:val="00C5635F"/>
    <w:rsid w:val="00C63702"/>
    <w:rsid w:val="00C63770"/>
    <w:rsid w:val="00C76C0F"/>
    <w:rsid w:val="00C86E96"/>
    <w:rsid w:val="00C977E9"/>
    <w:rsid w:val="00CA2FCB"/>
    <w:rsid w:val="00CA51BD"/>
    <w:rsid w:val="00CA6379"/>
    <w:rsid w:val="00CB03E4"/>
    <w:rsid w:val="00CB0751"/>
    <w:rsid w:val="00CD4CF9"/>
    <w:rsid w:val="00D038EF"/>
    <w:rsid w:val="00D13F57"/>
    <w:rsid w:val="00D1412F"/>
    <w:rsid w:val="00D222AF"/>
    <w:rsid w:val="00D27E04"/>
    <w:rsid w:val="00D31C77"/>
    <w:rsid w:val="00D37D1D"/>
    <w:rsid w:val="00D44348"/>
    <w:rsid w:val="00D5108D"/>
    <w:rsid w:val="00D62DD4"/>
    <w:rsid w:val="00D65EE9"/>
    <w:rsid w:val="00D809DE"/>
    <w:rsid w:val="00D833A6"/>
    <w:rsid w:val="00D85812"/>
    <w:rsid w:val="00D85C50"/>
    <w:rsid w:val="00D97C90"/>
    <w:rsid w:val="00DA0057"/>
    <w:rsid w:val="00DA297D"/>
    <w:rsid w:val="00DA4E11"/>
    <w:rsid w:val="00DB0324"/>
    <w:rsid w:val="00DC2ADD"/>
    <w:rsid w:val="00DC7F72"/>
    <w:rsid w:val="00DE0EF1"/>
    <w:rsid w:val="00DE2222"/>
    <w:rsid w:val="00DE4116"/>
    <w:rsid w:val="00DE69AF"/>
    <w:rsid w:val="00DF1705"/>
    <w:rsid w:val="00DF3103"/>
    <w:rsid w:val="00DF5D08"/>
    <w:rsid w:val="00E06F84"/>
    <w:rsid w:val="00E12C2D"/>
    <w:rsid w:val="00E23D7F"/>
    <w:rsid w:val="00E31FAE"/>
    <w:rsid w:val="00E333F1"/>
    <w:rsid w:val="00E341CC"/>
    <w:rsid w:val="00E35787"/>
    <w:rsid w:val="00E4387D"/>
    <w:rsid w:val="00E50420"/>
    <w:rsid w:val="00E52399"/>
    <w:rsid w:val="00E661C3"/>
    <w:rsid w:val="00E708EC"/>
    <w:rsid w:val="00E761AF"/>
    <w:rsid w:val="00E80F79"/>
    <w:rsid w:val="00E97EE3"/>
    <w:rsid w:val="00EA62C6"/>
    <w:rsid w:val="00EB1A21"/>
    <w:rsid w:val="00EC2408"/>
    <w:rsid w:val="00EC32BB"/>
    <w:rsid w:val="00EC453C"/>
    <w:rsid w:val="00EC7EA3"/>
    <w:rsid w:val="00ED2C9A"/>
    <w:rsid w:val="00ED4EDC"/>
    <w:rsid w:val="00ED7C55"/>
    <w:rsid w:val="00EE0EA7"/>
    <w:rsid w:val="00EE7DDD"/>
    <w:rsid w:val="00EF45F8"/>
    <w:rsid w:val="00EF4CAE"/>
    <w:rsid w:val="00EF7BFF"/>
    <w:rsid w:val="00F1007D"/>
    <w:rsid w:val="00F12C8C"/>
    <w:rsid w:val="00F175A7"/>
    <w:rsid w:val="00F20462"/>
    <w:rsid w:val="00F275C1"/>
    <w:rsid w:val="00F3035F"/>
    <w:rsid w:val="00F34D99"/>
    <w:rsid w:val="00F63E9B"/>
    <w:rsid w:val="00F846AE"/>
    <w:rsid w:val="00F86A51"/>
    <w:rsid w:val="00F91C4C"/>
    <w:rsid w:val="00FA3B6D"/>
    <w:rsid w:val="00FA41CA"/>
    <w:rsid w:val="00FA604E"/>
    <w:rsid w:val="00FA6457"/>
    <w:rsid w:val="00FA690D"/>
    <w:rsid w:val="00FC2FAC"/>
    <w:rsid w:val="00FC40FC"/>
    <w:rsid w:val="00FD03B8"/>
    <w:rsid w:val="00FD3473"/>
    <w:rsid w:val="00FD6D5D"/>
    <w:rsid w:val="00FE413F"/>
    <w:rsid w:val="00FF28AF"/>
    <w:rsid w:val="00FF2A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5D07"/>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x,ftx Char Char"/>
    <w:basedOn w:val="Normal"/>
    <w:link w:val="FootnoteTextChar"/>
    <w:uiPriority w:val="99"/>
    <w:unhideWhenUsed/>
    <w:rsid w:val="005C0CF7"/>
    <w:pPr>
      <w:spacing w:after="0" w:line="240" w:lineRule="auto"/>
    </w:pPr>
    <w:rPr>
      <w:sz w:val="20"/>
      <w:szCs w:val="20"/>
    </w:rPr>
  </w:style>
  <w:style w:type="character" w:customStyle="1" w:styleId="FootnoteTextChar">
    <w:name w:val="Footnote Text Char"/>
    <w:aliases w:val="ftx Char,ftx Char Char Char"/>
    <w:basedOn w:val="DefaultParagraphFont"/>
    <w:link w:val="FootnoteText"/>
    <w:uiPriority w:val="99"/>
    <w:rsid w:val="005C0CF7"/>
    <w:rPr>
      <w:sz w:val="20"/>
      <w:szCs w:val="20"/>
    </w:rPr>
  </w:style>
  <w:style w:type="character" w:styleId="FootnoteReference">
    <w:name w:val="footnote reference"/>
    <w:aliases w:val="FR"/>
    <w:basedOn w:val="DefaultParagraphFont"/>
    <w:uiPriority w:val="99"/>
    <w:unhideWhenUsed/>
    <w:rsid w:val="005C0CF7"/>
    <w:rPr>
      <w:vertAlign w:val="superscript"/>
    </w:rPr>
  </w:style>
  <w:style w:type="paragraph" w:styleId="ListParagraph">
    <w:name w:val="List Paragraph"/>
    <w:basedOn w:val="Normal"/>
    <w:uiPriority w:val="34"/>
    <w:qFormat/>
    <w:rsid w:val="00FD6D5D"/>
    <w:pPr>
      <w:ind w:left="720"/>
      <w:contextualSpacing/>
    </w:pPr>
  </w:style>
  <w:style w:type="character" w:styleId="Hyperlink">
    <w:name w:val="Hyperlink"/>
    <w:basedOn w:val="DefaultParagraphFont"/>
    <w:uiPriority w:val="99"/>
    <w:unhideWhenUsed/>
    <w:rsid w:val="00A52773"/>
    <w:rPr>
      <w:color w:val="0000FF"/>
      <w:u w:val="single"/>
    </w:rPr>
  </w:style>
  <w:style w:type="character" w:customStyle="1" w:styleId="Heading2Char">
    <w:name w:val="Heading 2 Char"/>
    <w:basedOn w:val="DefaultParagraphFont"/>
    <w:link w:val="Heading2"/>
    <w:uiPriority w:val="9"/>
    <w:rsid w:val="00AC5D07"/>
    <w:rPr>
      <w:rFonts w:ascii="Times New Roman" w:eastAsia="Times New Roman" w:hAnsi="Times New Roman" w:cs="Times New Roman"/>
      <w:b/>
      <w:bCs/>
      <w:sz w:val="36"/>
      <w:szCs w:val="36"/>
      <w:lang w:val="fr-FR" w:eastAsia="fr-FR"/>
    </w:rPr>
  </w:style>
  <w:style w:type="character" w:customStyle="1" w:styleId="headline-intro">
    <w:name w:val="headline-intro"/>
    <w:basedOn w:val="DefaultParagraphFont"/>
    <w:rsid w:val="00AC5D07"/>
  </w:style>
  <w:style w:type="character" w:customStyle="1" w:styleId="apple-converted-space">
    <w:name w:val="apple-converted-space"/>
    <w:basedOn w:val="DefaultParagraphFont"/>
    <w:rsid w:val="00AC5D07"/>
  </w:style>
  <w:style w:type="character" w:customStyle="1" w:styleId="headline">
    <w:name w:val="headline"/>
    <w:basedOn w:val="DefaultParagraphFont"/>
    <w:rsid w:val="00AC5D07"/>
  </w:style>
  <w:style w:type="character" w:styleId="EndnoteReference">
    <w:name w:val="endnote reference"/>
    <w:basedOn w:val="DefaultParagraphFont"/>
    <w:uiPriority w:val="99"/>
    <w:semiHidden/>
    <w:unhideWhenUsed/>
    <w:rsid w:val="00CB03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5D07"/>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x,ftx Char Char"/>
    <w:basedOn w:val="Normal"/>
    <w:link w:val="FootnoteTextChar"/>
    <w:uiPriority w:val="99"/>
    <w:unhideWhenUsed/>
    <w:rsid w:val="005C0CF7"/>
    <w:pPr>
      <w:spacing w:after="0" w:line="240" w:lineRule="auto"/>
    </w:pPr>
    <w:rPr>
      <w:sz w:val="20"/>
      <w:szCs w:val="20"/>
    </w:rPr>
  </w:style>
  <w:style w:type="character" w:customStyle="1" w:styleId="FootnoteTextChar">
    <w:name w:val="Footnote Text Char"/>
    <w:aliases w:val="ftx Char,ftx Char Char Char"/>
    <w:basedOn w:val="DefaultParagraphFont"/>
    <w:link w:val="FootnoteText"/>
    <w:uiPriority w:val="99"/>
    <w:rsid w:val="005C0CF7"/>
    <w:rPr>
      <w:sz w:val="20"/>
      <w:szCs w:val="20"/>
    </w:rPr>
  </w:style>
  <w:style w:type="character" w:styleId="FootnoteReference">
    <w:name w:val="footnote reference"/>
    <w:aliases w:val="FR"/>
    <w:basedOn w:val="DefaultParagraphFont"/>
    <w:uiPriority w:val="99"/>
    <w:unhideWhenUsed/>
    <w:rsid w:val="005C0CF7"/>
    <w:rPr>
      <w:vertAlign w:val="superscript"/>
    </w:rPr>
  </w:style>
  <w:style w:type="paragraph" w:styleId="ListParagraph">
    <w:name w:val="List Paragraph"/>
    <w:basedOn w:val="Normal"/>
    <w:uiPriority w:val="34"/>
    <w:qFormat/>
    <w:rsid w:val="00FD6D5D"/>
    <w:pPr>
      <w:ind w:left="720"/>
      <w:contextualSpacing/>
    </w:pPr>
  </w:style>
  <w:style w:type="character" w:styleId="Hyperlink">
    <w:name w:val="Hyperlink"/>
    <w:basedOn w:val="DefaultParagraphFont"/>
    <w:uiPriority w:val="99"/>
    <w:unhideWhenUsed/>
    <w:rsid w:val="00A52773"/>
    <w:rPr>
      <w:color w:val="0000FF"/>
      <w:u w:val="single"/>
    </w:rPr>
  </w:style>
  <w:style w:type="character" w:customStyle="1" w:styleId="Heading2Char">
    <w:name w:val="Heading 2 Char"/>
    <w:basedOn w:val="DefaultParagraphFont"/>
    <w:link w:val="Heading2"/>
    <w:uiPriority w:val="9"/>
    <w:rsid w:val="00AC5D07"/>
    <w:rPr>
      <w:rFonts w:ascii="Times New Roman" w:eastAsia="Times New Roman" w:hAnsi="Times New Roman" w:cs="Times New Roman"/>
      <w:b/>
      <w:bCs/>
      <w:sz w:val="36"/>
      <w:szCs w:val="36"/>
      <w:lang w:val="fr-FR" w:eastAsia="fr-FR"/>
    </w:rPr>
  </w:style>
  <w:style w:type="character" w:customStyle="1" w:styleId="headline-intro">
    <w:name w:val="headline-intro"/>
    <w:basedOn w:val="DefaultParagraphFont"/>
    <w:rsid w:val="00AC5D07"/>
  </w:style>
  <w:style w:type="character" w:customStyle="1" w:styleId="apple-converted-space">
    <w:name w:val="apple-converted-space"/>
    <w:basedOn w:val="DefaultParagraphFont"/>
    <w:rsid w:val="00AC5D07"/>
  </w:style>
  <w:style w:type="character" w:customStyle="1" w:styleId="headline">
    <w:name w:val="headline"/>
    <w:basedOn w:val="DefaultParagraphFont"/>
    <w:rsid w:val="00AC5D07"/>
  </w:style>
  <w:style w:type="character" w:styleId="EndnoteReference">
    <w:name w:val="endnote reference"/>
    <w:basedOn w:val="DefaultParagraphFont"/>
    <w:uiPriority w:val="99"/>
    <w:semiHidden/>
    <w:unhideWhenUsed/>
    <w:rsid w:val="00CB0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outube.com/watch?v=6YEtEyr6N4g" TargetMode="External"/><Relationship Id="rId4" Type="http://schemas.microsoft.com/office/2007/relationships/stylesWithEffects" Target="stylesWithEffects.xml"/><Relationship Id="rId9" Type="http://schemas.openxmlformats.org/officeDocument/2006/relationships/hyperlink" Target="http://www.youtube.com/watch?v=POlr7W9mpD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reaties/en/text.jsp?file_id=295837" TargetMode="External"/><Relationship Id="rId3" Type="http://schemas.openxmlformats.org/officeDocument/2006/relationships/hyperlink" Target="http://www.artscouncil.org.uk/media/uploads/pdf/Arts_Council_Plan_2011-15.pdf" TargetMode="External"/><Relationship Id="rId7" Type="http://schemas.openxmlformats.org/officeDocument/2006/relationships/hyperlink" Target="http://scule.org.uk/" TargetMode="External"/><Relationship Id="rId2" Type="http://schemas.openxmlformats.org/officeDocument/2006/relationships/hyperlink" Target="https://www.gov.uk/government/policies/supporting-vibrant-and-sustainable-arts-and-culture" TargetMode="External"/><Relationship Id="rId1" Type="http://schemas.openxmlformats.org/officeDocument/2006/relationships/hyperlink" Target="http://www.spiegel.de/international/zeitgeist/no-copyright-law-the-real-reason-for-germany-s-industrial-expansion-a-710976.html" TargetMode="External"/><Relationship Id="rId6" Type="http://schemas.openxmlformats.org/officeDocument/2006/relationships/hyperlink" Target="http://www.invisibledifference.org.uk" TargetMode="External"/><Relationship Id="rId5" Type="http://schemas.openxmlformats.org/officeDocument/2006/relationships/hyperlink" Target="http://ipkitten.blogspot.co.uk/2013/04/pushing-boundaries-of-copyright.html" TargetMode="External"/><Relationship Id="rId4" Type="http://schemas.openxmlformats.org/officeDocument/2006/relationships/hyperlink" Target="http://www.artscouncil.org.uk/what-we-do/our-vision-201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B0B3-82DB-4815-9227-91FF128E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5202</Words>
  <Characters>29656</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34789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Pavis, Mathilde</dc:creator>
  <cp:lastModifiedBy>Hannah</cp:lastModifiedBy>
  <cp:revision>2</cp:revision>
  <dcterms:created xsi:type="dcterms:W3CDTF">2015-02-09T11:44:00Z</dcterms:created>
  <dcterms:modified xsi:type="dcterms:W3CDTF">2015-02-09T11:44:00Z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mgap201@ex.ac.uk@www.mendeley.com</vt:lpwstr>
  </property>
</Properties>
</file>